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E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3AC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государственную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«Ф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ормирование благоприятного инвестиционного климата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утвержденную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530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-пп</w:t>
      </w:r>
    </w:p>
    <w:p w:rsidR="003C33AC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3AC" w:rsidRPr="0019222D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222D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3C33AC" w:rsidRPr="008822A8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12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C33AC" w:rsidRPr="003C33AC" w:rsidRDefault="003C33AC" w:rsidP="007A603F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3C33AC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530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-пп «</w:t>
      </w:r>
      <w:r w:rsidRPr="003C33AC">
        <w:rPr>
          <w:rFonts w:ascii="Times New Roman" w:hAnsi="Times New Roman"/>
          <w:b w:val="0"/>
          <w:sz w:val="28"/>
          <w:szCs w:val="28"/>
        </w:rPr>
        <w:t>Об</w:t>
      </w:r>
      <w:r w:rsidRPr="0019222D">
        <w:rPr>
          <w:rFonts w:ascii="Times New Roman" w:hAnsi="Times New Roman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утверждении государственной программы «Формирование благоприятного инвестиционного климата на территории Еврейской автономной области» 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2147FA" w:rsidRPr="00E15D7F" w:rsidRDefault="002147FA" w:rsidP="007A603F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D7F">
        <w:rPr>
          <w:rFonts w:ascii="Times New Roman" w:hAnsi="Times New Roman" w:cs="Times New Roman"/>
          <w:b w:val="0"/>
          <w:sz w:val="28"/>
          <w:szCs w:val="28"/>
        </w:rPr>
        <w:t>В разделе 1 «Паспорт государственной программы «Формирование благоприятного инвестиционного климата на территории Еврейской автономной области» на 2019 – 2025 годы»:</w:t>
      </w:r>
    </w:p>
    <w:p w:rsidR="002147FA" w:rsidRDefault="003008D1" w:rsidP="007A603F">
      <w:pPr>
        <w:pStyle w:val="ConsPlusTitle"/>
        <w:numPr>
          <w:ilvl w:val="2"/>
          <w:numId w:val="2"/>
        </w:numPr>
        <w:tabs>
          <w:tab w:val="left" w:pos="1418"/>
        </w:tabs>
        <w:ind w:left="0" w:firstLine="713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proofErr w:type="gramStart"/>
        <w:r w:rsidR="002147FA" w:rsidRPr="00E15D7F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2147FA" w:rsidRPr="00E15D7F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  <w:proofErr w:type="gramEnd"/>
    </w:p>
    <w:tbl>
      <w:tblPr>
        <w:tblW w:w="94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212"/>
      </w:tblGrid>
      <w:tr w:rsidR="003008D1" w:rsidRPr="00F20BDA" w:rsidTr="003008D1">
        <w:trPr>
          <w:trHeight w:val="4867"/>
        </w:trPr>
        <w:tc>
          <w:tcPr>
            <w:tcW w:w="3206" w:type="dxa"/>
          </w:tcPr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proofErr w:type="gramEnd"/>
          </w:p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BD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       </w:t>
            </w:r>
            <w:r>
              <w:rPr>
                <w:rFonts w:ascii="Times New Roman" w:hAnsi="Times New Roman"/>
                <w:sz w:val="24"/>
                <w:szCs w:val="24"/>
              </w:rPr>
              <w:t>542 521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217"/>
              <w:gridCol w:w="1078"/>
              <w:gridCol w:w="1183"/>
              <w:gridCol w:w="1160"/>
            </w:tblGrid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434429,40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56663,10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29734,3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108089,40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20593,20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28015</w:t>
                  </w:r>
                  <w:r w:rsidRPr="00E16DC7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4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12647,90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2,</w:t>
                  </w:r>
                  <w:r>
                    <w:rPr>
                      <w:rFonts w:ascii="Times New Roman" w:hAnsi="Times New Roman"/>
                    </w:rPr>
                    <w:t>9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0,60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542521</w:t>
                  </w:r>
                  <w:r w:rsidRPr="00E16DC7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175053,00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84679</w:t>
                  </w:r>
                  <w:r w:rsidRPr="00E16DC7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42382,80</w:t>
                  </w:r>
                </w:p>
              </w:tc>
            </w:tr>
          </w:tbl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217"/>
              <w:gridCol w:w="1078"/>
              <w:gridCol w:w="1183"/>
              <w:gridCol w:w="1160"/>
            </w:tblGrid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2023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2024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2025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46558,2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49005,00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49005,00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49005,00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12692,90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11380,00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11380,00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11380,00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59251,9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60385,00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60385,00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60385,00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47FA" w:rsidRDefault="009B7BA2" w:rsidP="007A603F">
      <w:pPr>
        <w:pStyle w:val="ConsPlusTitle"/>
        <w:numPr>
          <w:ilvl w:val="2"/>
          <w:numId w:val="2"/>
        </w:numPr>
        <w:tabs>
          <w:tab w:val="left" w:pos="1418"/>
        </w:tabs>
        <w:ind w:left="0" w:firstLine="71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 «</w:t>
      </w:r>
      <w:r w:rsidRPr="009B7BA2">
        <w:rPr>
          <w:rFonts w:ascii="Times New Roman" w:hAnsi="Times New Roman" w:cs="Times New Roman"/>
          <w:b w:val="0"/>
          <w:sz w:val="28"/>
          <w:szCs w:val="28"/>
        </w:rPr>
        <w:t>Ожидаемые</w:t>
      </w:r>
      <w:r w:rsidRPr="009B7BA2">
        <w:rPr>
          <w:rFonts w:ascii="Times New Roman" w:hAnsi="Times New Roman"/>
          <w:b w:val="0"/>
          <w:sz w:val="28"/>
          <w:szCs w:val="28"/>
        </w:rPr>
        <w:t xml:space="preserve"> результаты реализации государственной программы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9B7BA2"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6215"/>
      </w:tblGrid>
      <w:tr w:rsidR="009B7BA2" w:rsidRPr="009B7BA2" w:rsidTr="009B7BA2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A2" w:rsidRPr="00CF1F64" w:rsidRDefault="009B7BA2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F64">
              <w:rPr>
                <w:rFonts w:ascii="Times New Roman" w:hAnsi="Times New Roman"/>
                <w:sz w:val="24"/>
                <w:szCs w:val="24"/>
              </w:rPr>
              <w:t>«Ожидаемые результаты реализации государственной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Разработка 1 нормативного правового акта, направленного на улучшение инвестиционного климата в области, в год;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Обновление и размещение плана создания инвестиционных объектов и объектов инфраструктуры в области не реже 2 раз в год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Обновление и размещение реестра сопровождаемых инвестиционных проектов и реестра обращений по вопросам осуществления инвестиционной и предпринимательской деятельности не реже 2 раз в год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сфере реализации инвестиционной политики на территории области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Участие области в 3 межрегиональных и международных мероприятиях (выставках-ярмарках, форумах)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Подготовка не менее 100 экземпляров информационных материалов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по принципу «одного окна» - не менее 10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(устных и письменных) по вопросам осуществления инвестиционной деятельности на территории области - не менее 72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переговоров, совещаний и иных мероприятий в рамках оказания организационной поддержки субъектам инвестиционной деятельности - не менее 8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в том числе высокопроизводительных, - не менее 30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инвестиционных соглашений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(инвестиционных проектов) - не менее 6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5 «круглых столов»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субъектам малого и среднего предпринимательства (далее - МСП) - размещение информационных материалов в сети Интернет не менее 4 раз в год;</w:t>
            </w:r>
            <w:proofErr w:type="gramEnd"/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займов с начала деятельности микрофинансовой организации (далее МФО) - не менее 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единиц за 2019-2025 гг.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t>, в том числе: 2019 – 58, 2020 – 8, 2021 – 2, 2022 – 9, 2023 – 6, 2024 – 1, 2025 - 1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Доля микрозаймов в структуре совокупного портфеля микрозаймов,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вновь зарегистрированным и действующим менее 1 (одного) года субъектам МСП – не менее 15%;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поручительств и (или) независимых гарантий - не менее 10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организаций, получивших гарантийную поддержку, - не менее 10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поручительство и (или) независимые гарантии, поступивших на рассмотрение, - не менее 15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МСП, при гарантийной поддержки региональной гарантийной организации (далее –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) – не менее 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52500,00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46748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субъектов МСП, осуществляющих деятельность в монопрофильных муниципальных образованиях, получивших поддержку: 2019 - не менее 4; 2020 - не менее 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; 2021 - не менее 2; 2022 - не менее 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; 2023 - не менее 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; 2024 - не менее 2; 2025 - не менее 1;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получивших услуги центра поддержки экспортно ориентированных субъектов МСП (далее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) – не менее 40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субъектов МСП, воспользовавшихся услугами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субъектов МСП, зарегистрированных в субъекте РФ, - не менее 0,1%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выведенных на экспорт при поддержке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2019-2025 гг.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2019 – 1, 2020 – 5, 2021 – 3, 2022 – 4, 2023 – 4, </w:t>
            </w:r>
            <w:r w:rsidR="00ED65AE"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4, 2025 - 4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услуги Группы Акционерного общества «Российский экспортный центр» (далее – АО «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РЭЦ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») – не менее 6 в год;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молодежного предпринимательства: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не менее 10 открытых уроков ежегодно с участием не менее 200 человек;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курса, по итогам которого создается не менее 5 команд по 10 участников;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о </w:t>
            </w:r>
            <w:r w:rsidR="00CF1F64" w:rsidRPr="00CF1F64">
              <w:rPr>
                <w:rFonts w:ascii="Times New Roman" w:hAnsi="Times New Roman" w:cs="Times New Roman"/>
                <w:sz w:val="24"/>
                <w:szCs w:val="24"/>
              </w:rPr>
              <w:t>реализации национального проекта: репортажи в ежедневных новостных блоках на телевидение – не реже 1 раза в квартал, публикации в интернет СМИ – не менее 1 выхода в месяц, публикации в социальных сетях (</w:t>
            </w:r>
            <w:proofErr w:type="spellStart"/>
            <w:r w:rsidR="00CF1F64" w:rsidRPr="00CF1F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CF1F64"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="00CF1F64" w:rsidRPr="00CF1F6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="00CF1F64" w:rsidRPr="00CF1F64">
              <w:rPr>
                <w:rFonts w:ascii="Times New Roman" w:hAnsi="Times New Roman" w:cs="Times New Roman"/>
                <w:sz w:val="24"/>
                <w:szCs w:val="24"/>
              </w:rPr>
              <w:t>) – не менее 1 публикации в месяц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программы (семинары</w:t>
            </w:r>
            <w:r w:rsidR="00061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тренинги, выездные мероприятия) с участием не менее 200 участников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для отбора не менее 150 участников образовательных программ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предпринимателям по различным аспектам ведения бизнеса - не менее 43 консультаций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конкурса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не менее 15 проектов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- 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консультаций и мероприятий для субъектов малого и среднего предпринимательства - не менее 320 в год;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государственную поддержку, - не менее 3 % в год;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субъектов МСП (семинары, конференции, форумы, круглые столы, мастер-классы и т.д.) - не менее 24 в год;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 с целью содействия развитию и популяризации деятельности субъектов МСП - не менее 2 в год;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бизнес-миссий - не менее 3 в год;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услуги для бизнеса через многофункциональные центры для бизнеса, - не менее 10 субъектов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пользование субъектам МСП не менее 2 объектов для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1 рекламного тура;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Участие в 2 международных, российских и региональных туристских выставках ежегодно;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Размещение не менее 2 видов информации о туристком потенциале области в средствах массовой информации и печатных изданиях;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 и актуализация календаря туристских событий области;</w:t>
            </w:r>
          </w:p>
          <w:p w:rsidR="009B7BA2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Актуализация единой информационной базы туристских ресурсов, деятельности туристских организаций;</w:t>
            </w:r>
          </w:p>
          <w:p w:rsidR="00CF1F64" w:rsidRPr="00CF1F64" w:rsidRDefault="009B7BA2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1 круглого стола и (или) семинара по вопросам развития туризма на </w:t>
            </w:r>
            <w:r w:rsidR="00CF1F64" w:rsidRPr="00CF1F64">
              <w:rPr>
                <w:rFonts w:ascii="Times New Roman" w:hAnsi="Times New Roman" w:cs="Times New Roman"/>
                <w:sz w:val="24"/>
                <w:szCs w:val="24"/>
              </w:rPr>
              <w:t>территории области;</w:t>
            </w:r>
          </w:p>
          <w:p w:rsidR="00CF1F64" w:rsidRPr="00CF1F64" w:rsidRDefault="00CF1F64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Ежегодная аналитическая записка о состоянии и развитии сферы въездного туризма;</w:t>
            </w:r>
          </w:p>
          <w:p w:rsidR="00CF1F64" w:rsidRPr="00CF1F64" w:rsidRDefault="00CF1F64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Ежегодная актуализация перечня ключевых маршрутов (продуктов) области, ориентированных на въездной туризм;</w:t>
            </w:r>
          </w:p>
          <w:p w:rsidR="00CF1F64" w:rsidRPr="00CF1F64" w:rsidRDefault="00CF1F64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обращений правительства области в города Харбин,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Хэган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Ичунь,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Цзямусы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Тунцзян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о содействии в размещении информации о турпродуктах области на китайских бесплатных ресурсах;</w:t>
            </w:r>
          </w:p>
          <w:p w:rsidR="00CF1F64" w:rsidRPr="00CF1F64" w:rsidRDefault="00CF1F64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крупных событийных мероприятиях области на   Национальном туристическом портале – не менее 2 ежегодно;</w:t>
            </w:r>
          </w:p>
          <w:p w:rsidR="007F0A75" w:rsidRDefault="00CF1F64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отчет о результатах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мониторинга проведения классификации предприятий гостиничного комплекса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7F0A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7BA2" w:rsidRPr="00CF1F64" w:rsidRDefault="00CF1F64" w:rsidP="007A603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и международных конкурсах в сфере туризма - не менее чем в 1 конкурсе ежегодно</w:t>
            </w:r>
            <w:proofErr w:type="gramStart"/>
            <w:r w:rsidR="00467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BA2" w:rsidRPr="00CF1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9B7BA2" w:rsidRDefault="009B7BA2" w:rsidP="009B7BA2">
      <w:pPr>
        <w:pStyle w:val="ConsPlusTitle"/>
        <w:tabs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52CEA" w:rsidRDefault="00AE1414" w:rsidP="007A603F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1414">
        <w:rPr>
          <w:rFonts w:ascii="Times New Roman" w:hAnsi="Times New Roman"/>
          <w:b w:val="0"/>
          <w:sz w:val="28"/>
          <w:szCs w:val="28"/>
        </w:rPr>
        <w:t>В таблице 1 «</w:t>
      </w:r>
      <w:r w:rsidRPr="00AE1414">
        <w:rPr>
          <w:rFonts w:ascii="Times New Roman" w:hAnsi="Times New Roman" w:cs="Times New Roman"/>
          <w:b w:val="0"/>
          <w:sz w:val="28"/>
          <w:szCs w:val="28"/>
        </w:rPr>
        <w:t xml:space="preserve">Сведения о показателях (индикаторах) государственной программы» </w:t>
      </w:r>
      <w:r w:rsidRPr="00AE1414">
        <w:rPr>
          <w:rFonts w:ascii="Times New Roman" w:hAnsi="Times New Roman"/>
          <w:b w:val="0"/>
          <w:sz w:val="28"/>
          <w:szCs w:val="28"/>
        </w:rPr>
        <w:t>р</w:t>
      </w:r>
      <w:r w:rsidR="00F52CEA" w:rsidRPr="00AE1414">
        <w:rPr>
          <w:rFonts w:ascii="Times New Roman" w:hAnsi="Times New Roman"/>
          <w:b w:val="0"/>
          <w:sz w:val="28"/>
          <w:szCs w:val="28"/>
        </w:rPr>
        <w:t>а</w:t>
      </w:r>
      <w:r w:rsidR="002E5B96" w:rsidRPr="00AE1414">
        <w:rPr>
          <w:rFonts w:ascii="Times New Roman" w:hAnsi="Times New Roman"/>
          <w:b w:val="0"/>
          <w:sz w:val="28"/>
          <w:szCs w:val="28"/>
        </w:rPr>
        <w:t>здел</w:t>
      </w:r>
      <w:r w:rsidRPr="00AE1414">
        <w:rPr>
          <w:rFonts w:ascii="Times New Roman" w:hAnsi="Times New Roman"/>
          <w:b w:val="0"/>
          <w:sz w:val="28"/>
          <w:szCs w:val="28"/>
        </w:rPr>
        <w:t>а</w:t>
      </w:r>
      <w:r w:rsidR="002E5B96" w:rsidRPr="00AE1414">
        <w:rPr>
          <w:rFonts w:ascii="Times New Roman" w:hAnsi="Times New Roman"/>
          <w:b w:val="0"/>
          <w:sz w:val="28"/>
          <w:szCs w:val="28"/>
        </w:rPr>
        <w:t xml:space="preserve"> </w:t>
      </w:r>
      <w:r w:rsidR="00F4775F" w:rsidRPr="00AE1414">
        <w:rPr>
          <w:rFonts w:ascii="Times New Roman" w:hAnsi="Times New Roman"/>
          <w:b w:val="0"/>
          <w:sz w:val="28"/>
          <w:szCs w:val="28"/>
        </w:rPr>
        <w:t>4</w:t>
      </w:r>
      <w:r w:rsidR="002E5B96" w:rsidRPr="00AE1414">
        <w:rPr>
          <w:rFonts w:ascii="Times New Roman" w:hAnsi="Times New Roman"/>
          <w:b w:val="0"/>
          <w:sz w:val="28"/>
          <w:szCs w:val="28"/>
        </w:rPr>
        <w:t xml:space="preserve"> «</w:t>
      </w:r>
      <w:r w:rsidR="00F4775F" w:rsidRPr="00AE1414">
        <w:rPr>
          <w:rFonts w:ascii="Times New Roman" w:hAnsi="Times New Roman"/>
          <w:b w:val="0"/>
          <w:sz w:val="28"/>
          <w:szCs w:val="28"/>
        </w:rPr>
        <w:t>Перечень показателей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4775F" w:rsidRPr="00AE1414">
        <w:rPr>
          <w:rFonts w:ascii="Times New Roman" w:hAnsi="Times New Roman"/>
          <w:b w:val="0"/>
          <w:sz w:val="28"/>
          <w:szCs w:val="28"/>
        </w:rPr>
        <w:t>(индикаторов) государственной</w:t>
      </w:r>
      <w:r w:rsidR="001C6DEA" w:rsidRPr="00AE1414">
        <w:rPr>
          <w:rFonts w:ascii="Times New Roman" w:hAnsi="Times New Roman"/>
          <w:b w:val="0"/>
          <w:sz w:val="28"/>
          <w:szCs w:val="28"/>
        </w:rPr>
        <w:t xml:space="preserve"> </w:t>
      </w:r>
      <w:r w:rsidR="002E5B96" w:rsidRPr="00AE1414">
        <w:rPr>
          <w:rFonts w:ascii="Times New Roman" w:hAnsi="Times New Roman"/>
          <w:b w:val="0"/>
          <w:sz w:val="28"/>
          <w:szCs w:val="28"/>
        </w:rPr>
        <w:t>программы»:</w:t>
      </w:r>
    </w:p>
    <w:p w:rsidR="00AE1414" w:rsidRPr="00AE1414" w:rsidRDefault="00467484" w:rsidP="007A603F">
      <w:pPr>
        <w:pStyle w:val="ConsPlusTitle"/>
        <w:numPr>
          <w:ilvl w:val="2"/>
          <w:numId w:val="2"/>
        </w:numPr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E1414" w:rsidRPr="00AE1414">
        <w:rPr>
          <w:rFonts w:ascii="Times New Roman" w:hAnsi="Times New Roman" w:cs="Times New Roman"/>
          <w:b w:val="0"/>
          <w:sz w:val="28"/>
          <w:szCs w:val="28"/>
        </w:rPr>
        <w:t>ункт 2.7 изложить в следующей редакции:</w:t>
      </w:r>
    </w:p>
    <w:p w:rsidR="00AE1414" w:rsidRDefault="00AE1414" w:rsidP="00AE1414">
      <w:pPr>
        <w:pStyle w:val="ConsPlusTitle"/>
        <w:keepNext/>
        <w:keepLines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0BB6" w:rsidRDefault="006E0BB6" w:rsidP="00AE1414">
      <w:pPr>
        <w:pStyle w:val="ConsPlusNormal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AE1414" w:rsidRDefault="00AE1414" w:rsidP="006E0BB6">
      <w:pPr>
        <w:pStyle w:val="ConsPlusNormal"/>
        <w:keepNext/>
        <w:keepLines/>
        <w:ind w:left="705"/>
        <w:jc w:val="both"/>
        <w:rPr>
          <w:rFonts w:ascii="Times New Roman" w:hAnsi="Times New Roman" w:cs="Times New Roman"/>
          <w:sz w:val="28"/>
          <w:szCs w:val="28"/>
        </w:rPr>
        <w:sectPr w:rsidR="00AE1414" w:rsidSect="00925E8D">
          <w:headerReference w:type="default" r:id="rId11"/>
          <w:headerReference w:type="first" r:id="rId12"/>
          <w:pgSz w:w="11905" w:h="16838"/>
          <w:pgMar w:top="1134" w:right="851" w:bottom="1134" w:left="1701" w:header="680" w:footer="709" w:gutter="0"/>
          <w:pgNumType w:start="1"/>
          <w:cols w:space="720"/>
          <w:titlePg/>
          <w:docGrid w:linePitch="299"/>
        </w:sectPr>
      </w:pPr>
    </w:p>
    <w:tbl>
      <w:tblPr>
        <w:tblW w:w="152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697"/>
        <w:gridCol w:w="1627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3E4AEB" w:rsidRPr="002C290C" w:rsidTr="0000264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2C290C" w:rsidRDefault="0000264A" w:rsidP="00E01A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E4AEB" w:rsidRPr="002C2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2C290C" w:rsidRDefault="003E4AEB" w:rsidP="00457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выведенных на экспорт при поддержке центров координации поддержки экспортно-ориентированных субъектов МСП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2C290C" w:rsidRDefault="003E4AEB" w:rsidP="00B7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единиц, нарастающим итогом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3E4AEB" w:rsidP="00AE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3E4AEB" w:rsidP="00AE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AE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AE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AE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AE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AE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AE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25»</w:t>
            </w:r>
            <w:r w:rsidR="001A6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1414" w:rsidRDefault="00AE1414"/>
    <w:p w:rsidR="0000264A" w:rsidRDefault="0000264A">
      <w:pPr>
        <w:spacing w:after="200" w:line="276" w:lineRule="auto"/>
      </w:pPr>
      <w:r>
        <w:br w:type="page"/>
      </w:r>
    </w:p>
    <w:p w:rsidR="0000264A" w:rsidRDefault="0000264A">
      <w:pPr>
        <w:spacing w:after="200" w:line="276" w:lineRule="auto"/>
        <w:sectPr w:rsidR="0000264A" w:rsidSect="00815C33">
          <w:headerReference w:type="default" r:id="rId13"/>
          <w:pgSz w:w="16838" w:h="11905" w:orient="landscape" w:code="9"/>
          <w:pgMar w:top="1701" w:right="1134" w:bottom="851" w:left="1134" w:header="680" w:footer="709" w:gutter="0"/>
          <w:cols w:space="720"/>
          <w:docGrid w:linePitch="299"/>
        </w:sectPr>
      </w:pPr>
    </w:p>
    <w:p w:rsidR="0000264A" w:rsidRPr="0000264A" w:rsidRDefault="00467484" w:rsidP="007A603F">
      <w:pPr>
        <w:pStyle w:val="ConsPlusTitle"/>
        <w:numPr>
          <w:ilvl w:val="2"/>
          <w:numId w:val="2"/>
        </w:num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00264A" w:rsidRPr="0000264A">
        <w:rPr>
          <w:rFonts w:ascii="Times New Roman" w:hAnsi="Times New Roman" w:cs="Times New Roman"/>
          <w:b w:val="0"/>
          <w:sz w:val="28"/>
          <w:szCs w:val="28"/>
        </w:rPr>
        <w:t>ункт 2.</w:t>
      </w:r>
      <w:r w:rsidR="0000264A">
        <w:rPr>
          <w:rFonts w:ascii="Times New Roman" w:hAnsi="Times New Roman" w:cs="Times New Roman"/>
          <w:b w:val="0"/>
          <w:sz w:val="28"/>
          <w:szCs w:val="28"/>
        </w:rPr>
        <w:t>16</w:t>
      </w:r>
      <w:r w:rsidR="0000264A" w:rsidRPr="0000264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 w:rsidR="0000264A" w:rsidRPr="0000264A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00264A" w:rsidRPr="0000264A" w:rsidRDefault="0000264A" w:rsidP="007A603F">
      <w:pPr>
        <w:pStyle w:val="ConsPlusTitle"/>
        <w:numPr>
          <w:ilvl w:val="2"/>
          <w:numId w:val="2"/>
        </w:num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  <w:sectPr w:rsidR="0000264A" w:rsidRPr="0000264A" w:rsidSect="0000264A">
          <w:pgSz w:w="11905" w:h="16838" w:code="9"/>
          <w:pgMar w:top="1134" w:right="851" w:bottom="1134" w:left="1701" w:header="680" w:footer="709" w:gutter="0"/>
          <w:cols w:space="720"/>
          <w:docGrid w:linePitch="299"/>
        </w:sectPr>
      </w:pPr>
    </w:p>
    <w:tbl>
      <w:tblPr>
        <w:tblW w:w="152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5625"/>
        <w:gridCol w:w="1612"/>
        <w:gridCol w:w="916"/>
        <w:gridCol w:w="917"/>
        <w:gridCol w:w="917"/>
        <w:gridCol w:w="917"/>
        <w:gridCol w:w="917"/>
        <w:gridCol w:w="917"/>
        <w:gridCol w:w="854"/>
        <w:gridCol w:w="980"/>
      </w:tblGrid>
      <w:tr w:rsidR="003E4AEB" w:rsidRPr="002C290C" w:rsidTr="001A695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2C290C" w:rsidRDefault="0000264A" w:rsidP="00C04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E4AEB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2C290C" w:rsidRDefault="003E4AEB" w:rsidP="00886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640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 w:cs="Times New Roman"/>
                <w:sz w:val="24"/>
                <w:szCs w:val="24"/>
              </w:rPr>
              <w:t>финансовой поддержки,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 w:cs="Times New Roman"/>
                <w:sz w:val="24"/>
                <w:szCs w:val="24"/>
              </w:rPr>
              <w:t>оказанной субъектам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 w:cs="Times New Roman"/>
                <w:sz w:val="24"/>
                <w:szCs w:val="24"/>
              </w:rPr>
              <w:t>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 w:cs="Times New Roman"/>
                <w:sz w:val="24"/>
                <w:szCs w:val="24"/>
              </w:rPr>
              <w:t>гарантийной поддержке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 w:cs="Times New Roman"/>
                <w:sz w:val="24"/>
                <w:szCs w:val="24"/>
              </w:rPr>
              <w:t>региональными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 w:cs="Times New Roman"/>
                <w:sz w:val="24"/>
                <w:szCs w:val="24"/>
              </w:rPr>
              <w:t>гарантийными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2C290C" w:rsidRDefault="003E4AEB" w:rsidP="00B7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3E4AEB" w:rsidP="00AE14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3E4AEB" w:rsidP="00AE14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BDA">
              <w:rPr>
                <w:rFonts w:ascii="Times New Roman" w:hAnsi="Times New Roman"/>
                <w:sz w:val="24"/>
                <w:szCs w:val="24"/>
              </w:rPr>
              <w:t>59,096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0026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3E4AEB" w:rsidRPr="00F20B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0026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3E4AEB" w:rsidRPr="00F20B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0026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3E4AEB" w:rsidRPr="00F20B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0026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3E4AEB" w:rsidRPr="00F20BDA">
              <w:rPr>
                <w:rFonts w:ascii="Times New Roman" w:hAnsi="Times New Roman"/>
                <w:sz w:val="24"/>
                <w:szCs w:val="24"/>
              </w:rPr>
              <w:t>,80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0026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3E4AEB" w:rsidRPr="00F20B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E4AEB" w:rsidRPr="00F20BDA" w:rsidRDefault="0000264A" w:rsidP="001A69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3E4AEB" w:rsidRPr="00F20B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183»</w:t>
            </w:r>
            <w:r w:rsidR="001A69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67484" w:rsidRDefault="00467484" w:rsidP="00B73859">
      <w:pPr>
        <w:pStyle w:val="ConsPlusNormal"/>
        <w:ind w:left="705"/>
        <w:jc w:val="both"/>
        <w:sectPr w:rsidR="00467484" w:rsidSect="00467484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:rsidR="00F4775F" w:rsidRPr="00F4775F" w:rsidRDefault="00457883" w:rsidP="007A603F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Р</w:t>
      </w:r>
      <w:r w:rsidR="001114B5">
        <w:rPr>
          <w:rFonts w:ascii="Times New Roman" w:hAnsi="Times New Roman"/>
          <w:b w:val="0"/>
          <w:sz w:val="28"/>
          <w:szCs w:val="28"/>
        </w:rPr>
        <w:t>аздел 5 «</w:t>
      </w:r>
      <w:r w:rsidR="001114B5" w:rsidRPr="001114B5">
        <w:rPr>
          <w:rFonts w:ascii="Times New Roman" w:hAnsi="Times New Roman"/>
          <w:b w:val="0"/>
          <w:sz w:val="28"/>
          <w:szCs w:val="28"/>
        </w:rPr>
        <w:t>Прогноз конечных результатов государственной программы</w:t>
      </w:r>
      <w:r w:rsidR="001114B5">
        <w:rPr>
          <w:rFonts w:ascii="Times New Roman" w:hAnsi="Times New Roman"/>
          <w:b w:val="0"/>
          <w:sz w:val="28"/>
          <w:szCs w:val="28"/>
        </w:rPr>
        <w:t>»</w:t>
      </w:r>
      <w:r w:rsidR="001114B5" w:rsidRPr="00111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14B5" w:rsidRPr="003C33A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1A695F" w:rsidRDefault="001A695F" w:rsidP="007215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153C" w:rsidRDefault="001114B5" w:rsidP="007215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14B5">
        <w:rPr>
          <w:rFonts w:ascii="Times New Roman" w:hAnsi="Times New Roman"/>
          <w:sz w:val="28"/>
          <w:szCs w:val="28"/>
        </w:rPr>
        <w:t>«</w:t>
      </w:r>
      <w:r w:rsidR="00457883">
        <w:rPr>
          <w:rFonts w:ascii="Times New Roman" w:hAnsi="Times New Roman"/>
          <w:sz w:val="28"/>
          <w:szCs w:val="28"/>
        </w:rPr>
        <w:t xml:space="preserve">5. </w:t>
      </w:r>
      <w:r w:rsidR="0072153C" w:rsidRPr="0072153C">
        <w:rPr>
          <w:rFonts w:ascii="Times New Roman" w:hAnsi="Times New Roman"/>
          <w:sz w:val="28"/>
          <w:szCs w:val="28"/>
        </w:rPr>
        <w:t>Прогноз конечных результатов государственной программы</w:t>
      </w:r>
    </w:p>
    <w:p w:rsidR="0072153C" w:rsidRDefault="0072153C" w:rsidP="007215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53C" w:rsidRPr="0072153C" w:rsidRDefault="0072153C" w:rsidP="007215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53C">
        <w:rPr>
          <w:rFonts w:ascii="Times New Roman" w:hAnsi="Times New Roman"/>
          <w:sz w:val="28"/>
          <w:szCs w:val="28"/>
        </w:rPr>
        <w:t>Ожидаемым результатом реализации государственной программы является реализация системы мероприятий, направленных на обеспечение благоприятного инвестиционного климата и привлечение инвестиций в экономику региона. Государственной программой предусмотрены к реализации мероприятия разделов регионального инвестиционного Стандарта, требующие программно-целевого подхода и позволяющие решить вопрос повышения инвестиционной привлекательности области.</w:t>
      </w:r>
    </w:p>
    <w:p w:rsidR="0072153C" w:rsidRPr="0072153C" w:rsidRDefault="0072153C" w:rsidP="0072153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53C">
        <w:rPr>
          <w:rFonts w:ascii="Times New Roman" w:hAnsi="Times New Roman"/>
          <w:sz w:val="28"/>
          <w:szCs w:val="28"/>
        </w:rPr>
        <w:t>Реализация программных мероприятий позволит:</w:t>
      </w:r>
    </w:p>
    <w:p w:rsidR="0072153C" w:rsidRPr="0072153C" w:rsidRDefault="0072153C" w:rsidP="007A603F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53C">
        <w:rPr>
          <w:rFonts w:ascii="Times New Roman" w:hAnsi="Times New Roman"/>
          <w:sz w:val="28"/>
          <w:szCs w:val="28"/>
        </w:rPr>
        <w:t>повысить эффективность мер государственного содействия экономическому развитию;</w:t>
      </w:r>
    </w:p>
    <w:p w:rsidR="0072153C" w:rsidRPr="0072153C" w:rsidRDefault="0072153C" w:rsidP="007A603F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53C">
        <w:rPr>
          <w:rFonts w:ascii="Times New Roman" w:hAnsi="Times New Roman"/>
          <w:sz w:val="28"/>
          <w:szCs w:val="28"/>
        </w:rPr>
        <w:t>улучшить инвестиционный климат области, повысить ее инвестиционную и туристическую привлекательность;</w:t>
      </w:r>
    </w:p>
    <w:p w:rsidR="0072153C" w:rsidRPr="0072153C" w:rsidRDefault="0072153C" w:rsidP="007A603F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53C">
        <w:rPr>
          <w:rFonts w:ascii="Times New Roman" w:hAnsi="Times New Roman"/>
          <w:sz w:val="28"/>
          <w:szCs w:val="28"/>
        </w:rPr>
        <w:t>привлечь инвестиции в развитие субъектов МСП;</w:t>
      </w:r>
    </w:p>
    <w:p w:rsidR="0072153C" w:rsidRPr="0072153C" w:rsidRDefault="0072153C" w:rsidP="007A603F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53C">
        <w:rPr>
          <w:rFonts w:ascii="Times New Roman" w:hAnsi="Times New Roman"/>
          <w:sz w:val="28"/>
          <w:szCs w:val="28"/>
        </w:rPr>
        <w:t>остановить процесс снижения числа малых и средних предприятий;</w:t>
      </w:r>
    </w:p>
    <w:p w:rsidR="0072153C" w:rsidRDefault="0072153C" w:rsidP="007A603F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53C">
        <w:rPr>
          <w:rFonts w:ascii="Times New Roman" w:hAnsi="Times New Roman"/>
          <w:sz w:val="28"/>
          <w:szCs w:val="28"/>
        </w:rPr>
        <w:t>увеличить численность работников субъектов МСП.</w:t>
      </w:r>
    </w:p>
    <w:p w:rsidR="001114B5" w:rsidRDefault="001114B5" w:rsidP="001114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4B5">
        <w:rPr>
          <w:rFonts w:ascii="Times New Roman" w:hAnsi="Times New Roman"/>
          <w:sz w:val="28"/>
          <w:szCs w:val="28"/>
        </w:rPr>
        <w:t>Основными ожидаемыми результатами реализации государственной программы являются: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Разработка 1 нормативного правового акта, направленного на улучшение инвестиционного климата в области, в год;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Обновление и размещение плана создания инвестиционных объектов и объектов инфраструктуры в области не реже 2 раз в год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Обновление и размещение реестра сопровождаемых инвестиционных проектов и реестра обращений по вопросам осуществления инвестиционной и предпринимательской деятельности не реже 2 раз в год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Проведение не менее </w:t>
      </w:r>
      <w:r w:rsidR="00467484">
        <w:rPr>
          <w:rFonts w:ascii="Times New Roman" w:hAnsi="Times New Roman" w:cs="Times New Roman"/>
          <w:sz w:val="28"/>
          <w:szCs w:val="28"/>
        </w:rPr>
        <w:t>2</w:t>
      </w:r>
      <w:r w:rsidRPr="006C1775">
        <w:rPr>
          <w:rFonts w:ascii="Times New Roman" w:hAnsi="Times New Roman" w:cs="Times New Roman"/>
          <w:sz w:val="28"/>
          <w:szCs w:val="28"/>
        </w:rPr>
        <w:t xml:space="preserve"> мероприятий в сфере реализации инвестиционной политики на территории области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Участие области в 3 межрегиональных и международных мероприятиях (выставках-ярмарках, форумах)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Подготовка не менее 100 экземпляров информационных материалов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по принципу «одного окна» - не менее 10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Количество консультаций (устных и письменных) по вопросам осуществления инвестиционной деятельности на территории области - не менее 72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Количество проведенных переговоров, совещаний и иных мероприятий в рамках оказания организационной поддержки субъектам инвестиционной деятельности - не менее 8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созданных рабочих мест, в том числе </w:t>
      </w:r>
      <w:r w:rsidRPr="006C1775">
        <w:rPr>
          <w:rFonts w:ascii="Times New Roman" w:hAnsi="Times New Roman" w:cs="Times New Roman"/>
          <w:sz w:val="28"/>
          <w:szCs w:val="28"/>
        </w:rPr>
        <w:lastRenderedPageBreak/>
        <w:t xml:space="preserve">высокопроизводительных, </w:t>
      </w:r>
      <w:r w:rsidR="000D148C">
        <w:rPr>
          <w:rFonts w:ascii="Times New Roman" w:hAnsi="Times New Roman" w:cs="Times New Roman"/>
          <w:sz w:val="28"/>
          <w:szCs w:val="28"/>
        </w:rPr>
        <w:t>–</w:t>
      </w:r>
      <w:r w:rsidRPr="006C1775">
        <w:rPr>
          <w:rFonts w:ascii="Times New Roman" w:hAnsi="Times New Roman" w:cs="Times New Roman"/>
          <w:sz w:val="28"/>
          <w:szCs w:val="28"/>
        </w:rPr>
        <w:t xml:space="preserve"> не менее 30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Количество новых инвестиционных соглашений (инвестиционных проектов) - не менее 6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Организация и проведение 5 «круглых столов»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775">
        <w:rPr>
          <w:rFonts w:ascii="Times New Roman" w:hAnsi="Times New Roman" w:cs="Times New Roman"/>
          <w:sz w:val="28"/>
          <w:szCs w:val="28"/>
        </w:rPr>
        <w:t xml:space="preserve">Оказание информационной поддержки субъектам </w:t>
      </w:r>
      <w:r w:rsidR="001A695F">
        <w:rPr>
          <w:rFonts w:ascii="Times New Roman" w:hAnsi="Times New Roman" w:cs="Times New Roman"/>
          <w:sz w:val="28"/>
          <w:szCs w:val="28"/>
        </w:rPr>
        <w:t>МСП</w:t>
      </w:r>
      <w:r w:rsidRPr="006C1775">
        <w:rPr>
          <w:rFonts w:ascii="Times New Roman" w:hAnsi="Times New Roman" w:cs="Times New Roman"/>
          <w:sz w:val="28"/>
          <w:szCs w:val="28"/>
        </w:rPr>
        <w:t xml:space="preserve"> </w:t>
      </w:r>
      <w:r w:rsidR="00467484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>размещение информационных материалов в сети Интернет не менее 4 раз в год;</w:t>
      </w:r>
      <w:proofErr w:type="gramEnd"/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выданных займов с начала деятельности МФО </w:t>
      </w:r>
      <w:r w:rsidR="00D50980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67484">
        <w:rPr>
          <w:rFonts w:ascii="Times New Roman" w:hAnsi="Times New Roman" w:cs="Times New Roman"/>
          <w:sz w:val="28"/>
          <w:szCs w:val="28"/>
        </w:rPr>
        <w:t>85</w:t>
      </w:r>
      <w:r w:rsidRPr="006C1775">
        <w:rPr>
          <w:rFonts w:ascii="Times New Roman" w:hAnsi="Times New Roman" w:cs="Times New Roman"/>
          <w:sz w:val="28"/>
          <w:szCs w:val="28"/>
        </w:rPr>
        <w:t xml:space="preserve"> единиц за 2019-2025 гг.</w:t>
      </w:r>
      <w:r w:rsidR="00467484">
        <w:rPr>
          <w:rFonts w:ascii="Times New Roman" w:hAnsi="Times New Roman" w:cs="Times New Roman"/>
          <w:sz w:val="28"/>
          <w:szCs w:val="28"/>
        </w:rPr>
        <w:t xml:space="preserve">, </w:t>
      </w:r>
      <w:r w:rsidR="00467484" w:rsidRPr="00467484">
        <w:rPr>
          <w:rFonts w:ascii="Times New Roman" w:hAnsi="Times New Roman" w:cs="Times New Roman"/>
          <w:sz w:val="28"/>
          <w:szCs w:val="28"/>
        </w:rPr>
        <w:t xml:space="preserve">в том числе: 2019 – 58, 2020 – 8, 2021 – 2, 2022 – 9, 2023 – 6, 2024 – 1, 2025 </w:t>
      </w:r>
      <w:r w:rsidR="000D148C">
        <w:rPr>
          <w:rFonts w:ascii="Times New Roman" w:hAnsi="Times New Roman" w:cs="Times New Roman"/>
          <w:sz w:val="28"/>
          <w:szCs w:val="28"/>
        </w:rPr>
        <w:t>–</w:t>
      </w:r>
      <w:r w:rsidR="00467484" w:rsidRPr="00467484">
        <w:rPr>
          <w:rFonts w:ascii="Times New Roman" w:hAnsi="Times New Roman" w:cs="Times New Roman"/>
          <w:sz w:val="28"/>
          <w:szCs w:val="28"/>
        </w:rPr>
        <w:t xml:space="preserve"> 1</w:t>
      </w:r>
      <w:r w:rsidRPr="006C1775">
        <w:rPr>
          <w:rFonts w:ascii="Times New Roman" w:hAnsi="Times New Roman" w:cs="Times New Roman"/>
          <w:sz w:val="28"/>
          <w:szCs w:val="28"/>
        </w:rPr>
        <w:t>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Доля микрозаймов в структуре совокупного портфеля микрозаймов, </w:t>
      </w:r>
      <w:proofErr w:type="gramStart"/>
      <w:r w:rsidRPr="006C1775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6C1775">
        <w:rPr>
          <w:rFonts w:ascii="Times New Roman" w:hAnsi="Times New Roman" w:cs="Times New Roman"/>
          <w:sz w:val="28"/>
          <w:szCs w:val="28"/>
        </w:rPr>
        <w:t xml:space="preserve"> вновь зарегистрированным и действующим менее 1 (одного) года субъектам МСП – не менее 15%;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выданных поручительств и (или) независимых гарантий </w:t>
      </w:r>
      <w:r w:rsidR="000D148C">
        <w:rPr>
          <w:rFonts w:ascii="Times New Roman" w:hAnsi="Times New Roman" w:cs="Times New Roman"/>
          <w:sz w:val="28"/>
          <w:szCs w:val="28"/>
        </w:rPr>
        <w:t>–</w:t>
      </w:r>
      <w:r w:rsidRPr="006C1775">
        <w:rPr>
          <w:rFonts w:ascii="Times New Roman" w:hAnsi="Times New Roman" w:cs="Times New Roman"/>
          <w:sz w:val="28"/>
          <w:szCs w:val="28"/>
        </w:rPr>
        <w:t xml:space="preserve"> не менее 10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субъектов МСП и организаций, получивших гарантийную поддержку, </w:t>
      </w:r>
      <w:r w:rsidR="001A695F">
        <w:rPr>
          <w:rFonts w:ascii="Times New Roman" w:hAnsi="Times New Roman" w:cs="Times New Roman"/>
          <w:sz w:val="28"/>
          <w:szCs w:val="28"/>
        </w:rPr>
        <w:t>–</w:t>
      </w:r>
      <w:r w:rsidRPr="006C1775">
        <w:rPr>
          <w:rFonts w:ascii="Times New Roman" w:hAnsi="Times New Roman" w:cs="Times New Roman"/>
          <w:sz w:val="28"/>
          <w:szCs w:val="28"/>
        </w:rPr>
        <w:t xml:space="preserve"> не менее 10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заявок на поручительство и (или) независимые гарантии, поступивших на рассмотрение, </w:t>
      </w:r>
      <w:r w:rsidR="000D148C">
        <w:rPr>
          <w:rFonts w:ascii="Times New Roman" w:hAnsi="Times New Roman" w:cs="Times New Roman"/>
          <w:sz w:val="28"/>
          <w:szCs w:val="28"/>
        </w:rPr>
        <w:t>–</w:t>
      </w:r>
      <w:r w:rsidRPr="006C1775">
        <w:rPr>
          <w:rFonts w:ascii="Times New Roman" w:hAnsi="Times New Roman" w:cs="Times New Roman"/>
          <w:sz w:val="28"/>
          <w:szCs w:val="28"/>
        </w:rPr>
        <w:t xml:space="preserve"> не менее 15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6C1775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Pr="006C1775">
        <w:rPr>
          <w:rFonts w:ascii="Times New Roman" w:hAnsi="Times New Roman" w:cs="Times New Roman"/>
          <w:sz w:val="28"/>
          <w:szCs w:val="28"/>
        </w:rPr>
        <w:t xml:space="preserve"> поддержки, оказанной субъектам МСП, при гарантийной поддержки </w:t>
      </w:r>
      <w:proofErr w:type="spellStart"/>
      <w:r w:rsidRPr="006C1775">
        <w:rPr>
          <w:rFonts w:ascii="Times New Roman" w:hAnsi="Times New Roman" w:cs="Times New Roman"/>
          <w:sz w:val="28"/>
          <w:szCs w:val="28"/>
        </w:rPr>
        <w:t>РГО</w:t>
      </w:r>
      <w:proofErr w:type="spellEnd"/>
      <w:r w:rsidRPr="006C1775">
        <w:rPr>
          <w:rFonts w:ascii="Times New Roman" w:hAnsi="Times New Roman" w:cs="Times New Roman"/>
          <w:sz w:val="28"/>
          <w:szCs w:val="28"/>
        </w:rPr>
        <w:t xml:space="preserve"> – не менее </w:t>
      </w:r>
      <w:r w:rsidR="00467484">
        <w:rPr>
          <w:rFonts w:ascii="Times New Roman" w:hAnsi="Times New Roman" w:cs="Times New Roman"/>
          <w:sz w:val="28"/>
          <w:szCs w:val="28"/>
        </w:rPr>
        <w:t>52500</w:t>
      </w:r>
      <w:r w:rsidRPr="006C1775">
        <w:rPr>
          <w:rFonts w:ascii="Times New Roman" w:hAnsi="Times New Roman" w:cs="Times New Roman"/>
          <w:sz w:val="28"/>
          <w:szCs w:val="28"/>
        </w:rPr>
        <w:t>,00 тыс. рублей</w:t>
      </w:r>
      <w:r w:rsidR="00467484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6C1775">
        <w:rPr>
          <w:rFonts w:ascii="Times New Roman" w:hAnsi="Times New Roman" w:cs="Times New Roman"/>
          <w:sz w:val="28"/>
          <w:szCs w:val="28"/>
        </w:rPr>
        <w:t>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Количество проектов субъектов МСП, осуществляющих деятельность в монопрофильных муниципальных образованиях, получивших поддержку: 2019</w:t>
      </w:r>
      <w:r w:rsidR="00F30CDF">
        <w:rPr>
          <w:rFonts w:ascii="Times New Roman" w:hAnsi="Times New Roman" w:cs="Times New Roman"/>
          <w:sz w:val="28"/>
          <w:szCs w:val="28"/>
        </w:rPr>
        <w:t xml:space="preserve"> – </w:t>
      </w:r>
      <w:r w:rsidRPr="006C1775">
        <w:rPr>
          <w:rFonts w:ascii="Times New Roman" w:hAnsi="Times New Roman" w:cs="Times New Roman"/>
          <w:sz w:val="28"/>
          <w:szCs w:val="28"/>
        </w:rPr>
        <w:t xml:space="preserve">не менее 4; 2020 </w:t>
      </w:r>
      <w:r w:rsidR="00F30CDF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30CDF">
        <w:rPr>
          <w:rFonts w:ascii="Times New Roman" w:hAnsi="Times New Roman" w:cs="Times New Roman"/>
          <w:sz w:val="28"/>
          <w:szCs w:val="28"/>
        </w:rPr>
        <w:t>3</w:t>
      </w:r>
      <w:r w:rsidRPr="006C1775">
        <w:rPr>
          <w:rFonts w:ascii="Times New Roman" w:hAnsi="Times New Roman" w:cs="Times New Roman"/>
          <w:sz w:val="28"/>
          <w:szCs w:val="28"/>
        </w:rPr>
        <w:t xml:space="preserve">; 2021 </w:t>
      </w:r>
      <w:r w:rsidR="00F30CDF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 xml:space="preserve">не менее 2; 2022 </w:t>
      </w:r>
      <w:r w:rsidR="00F30CDF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30CDF">
        <w:rPr>
          <w:rFonts w:ascii="Times New Roman" w:hAnsi="Times New Roman" w:cs="Times New Roman"/>
          <w:sz w:val="28"/>
          <w:szCs w:val="28"/>
        </w:rPr>
        <w:t>2</w:t>
      </w:r>
      <w:r w:rsidRPr="006C1775">
        <w:rPr>
          <w:rFonts w:ascii="Times New Roman" w:hAnsi="Times New Roman" w:cs="Times New Roman"/>
          <w:sz w:val="28"/>
          <w:szCs w:val="28"/>
        </w:rPr>
        <w:t xml:space="preserve">; 2023 </w:t>
      </w:r>
      <w:r w:rsidR="00F30CDF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30CDF">
        <w:rPr>
          <w:rFonts w:ascii="Times New Roman" w:hAnsi="Times New Roman" w:cs="Times New Roman"/>
          <w:sz w:val="28"/>
          <w:szCs w:val="28"/>
        </w:rPr>
        <w:t>2</w:t>
      </w:r>
      <w:r w:rsidRPr="006C1775">
        <w:rPr>
          <w:rFonts w:ascii="Times New Roman" w:hAnsi="Times New Roman" w:cs="Times New Roman"/>
          <w:sz w:val="28"/>
          <w:szCs w:val="28"/>
        </w:rPr>
        <w:t xml:space="preserve">; 2024 </w:t>
      </w:r>
      <w:r w:rsidR="00F30CDF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 xml:space="preserve">не менее 2; 2025 </w:t>
      </w:r>
      <w:r w:rsidR="00F30CDF">
        <w:rPr>
          <w:rFonts w:ascii="Times New Roman" w:hAnsi="Times New Roman" w:cs="Times New Roman"/>
          <w:sz w:val="28"/>
          <w:szCs w:val="28"/>
        </w:rPr>
        <w:t>– н</w:t>
      </w:r>
      <w:r w:rsidRPr="006C1775">
        <w:rPr>
          <w:rFonts w:ascii="Times New Roman" w:hAnsi="Times New Roman" w:cs="Times New Roman"/>
          <w:sz w:val="28"/>
          <w:szCs w:val="28"/>
        </w:rPr>
        <w:t>е менее 1;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Количество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субъектов МСП, получивших услуги  </w:t>
      </w:r>
      <w:proofErr w:type="spellStart"/>
      <w:r w:rsidRPr="006C1775">
        <w:rPr>
          <w:rFonts w:ascii="Times New Roman" w:hAnsi="Times New Roman" w:cs="Times New Roman"/>
          <w:sz w:val="28"/>
          <w:szCs w:val="28"/>
        </w:rPr>
        <w:t>ЦПЭ</w:t>
      </w:r>
      <w:proofErr w:type="spellEnd"/>
      <w:r w:rsidRPr="006C1775">
        <w:rPr>
          <w:rFonts w:ascii="Times New Roman" w:hAnsi="Times New Roman" w:cs="Times New Roman"/>
          <w:sz w:val="28"/>
          <w:szCs w:val="28"/>
        </w:rPr>
        <w:t xml:space="preserve"> – не менее 40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Отношение количества субъектов МСП, воспользовавшихся услугами </w:t>
      </w:r>
      <w:proofErr w:type="spellStart"/>
      <w:r w:rsidRPr="006C1775">
        <w:rPr>
          <w:rFonts w:ascii="Times New Roman" w:hAnsi="Times New Roman" w:cs="Times New Roman"/>
          <w:sz w:val="28"/>
          <w:szCs w:val="28"/>
        </w:rPr>
        <w:t>ЦПЭ</w:t>
      </w:r>
      <w:proofErr w:type="spellEnd"/>
      <w:r w:rsidRPr="006C1775">
        <w:rPr>
          <w:rFonts w:ascii="Times New Roman" w:hAnsi="Times New Roman" w:cs="Times New Roman"/>
          <w:sz w:val="28"/>
          <w:szCs w:val="28"/>
        </w:rPr>
        <w:t xml:space="preserve">, к общему количеству субъектов МСП, зарегистрированных в субъекте РФ, </w:t>
      </w:r>
      <w:r w:rsidR="000D148C">
        <w:rPr>
          <w:rFonts w:ascii="Times New Roman" w:hAnsi="Times New Roman" w:cs="Times New Roman"/>
          <w:sz w:val="28"/>
          <w:szCs w:val="28"/>
        </w:rPr>
        <w:t>–</w:t>
      </w:r>
      <w:r w:rsidRPr="006C1775">
        <w:rPr>
          <w:rFonts w:ascii="Times New Roman" w:hAnsi="Times New Roman" w:cs="Times New Roman"/>
          <w:sz w:val="28"/>
          <w:szCs w:val="28"/>
        </w:rPr>
        <w:t xml:space="preserve"> не менее 0,1%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субъектов МСП, выведенных на экспорт при поддержке </w:t>
      </w:r>
      <w:proofErr w:type="spellStart"/>
      <w:r w:rsidRPr="006C1775">
        <w:rPr>
          <w:rFonts w:ascii="Times New Roman" w:hAnsi="Times New Roman" w:cs="Times New Roman"/>
          <w:sz w:val="28"/>
          <w:szCs w:val="28"/>
        </w:rPr>
        <w:t>ЦПЭ</w:t>
      </w:r>
      <w:proofErr w:type="spellEnd"/>
      <w:r w:rsidRPr="006C1775">
        <w:rPr>
          <w:rFonts w:ascii="Times New Roman" w:hAnsi="Times New Roman" w:cs="Times New Roman"/>
          <w:sz w:val="28"/>
          <w:szCs w:val="28"/>
        </w:rPr>
        <w:t xml:space="preserve"> – не менее </w:t>
      </w:r>
      <w:r w:rsidR="00F30CDF">
        <w:rPr>
          <w:rFonts w:ascii="Times New Roman" w:hAnsi="Times New Roman" w:cs="Times New Roman"/>
          <w:sz w:val="28"/>
          <w:szCs w:val="28"/>
        </w:rPr>
        <w:t>25</w:t>
      </w:r>
      <w:r w:rsidRPr="006C1775">
        <w:rPr>
          <w:rFonts w:ascii="Times New Roman" w:hAnsi="Times New Roman" w:cs="Times New Roman"/>
          <w:sz w:val="28"/>
          <w:szCs w:val="28"/>
        </w:rPr>
        <w:t xml:space="preserve"> за период 2019-2025 гг.</w:t>
      </w:r>
      <w:r w:rsidR="00F30CDF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F30CDF" w:rsidRPr="00F30CDF">
        <w:rPr>
          <w:rFonts w:ascii="Times New Roman" w:hAnsi="Times New Roman" w:cs="Times New Roman"/>
          <w:sz w:val="28"/>
          <w:szCs w:val="28"/>
        </w:rPr>
        <w:t xml:space="preserve">2019 – 1, 2020 – 5, 2021 – 3, 2022 – 4, 2023 – 4, 2024 – 4, 2025 </w:t>
      </w:r>
      <w:r w:rsidR="00F30CDF">
        <w:rPr>
          <w:rFonts w:ascii="Times New Roman" w:hAnsi="Times New Roman" w:cs="Times New Roman"/>
          <w:sz w:val="28"/>
          <w:szCs w:val="28"/>
        </w:rPr>
        <w:t xml:space="preserve">– </w:t>
      </w:r>
      <w:r w:rsidR="00F30CDF" w:rsidRPr="00F30CDF">
        <w:rPr>
          <w:rFonts w:ascii="Times New Roman" w:hAnsi="Times New Roman" w:cs="Times New Roman"/>
          <w:sz w:val="28"/>
          <w:szCs w:val="28"/>
        </w:rPr>
        <w:t>4</w:t>
      </w:r>
      <w:r w:rsidRPr="006C1775">
        <w:rPr>
          <w:rFonts w:ascii="Times New Roman" w:hAnsi="Times New Roman" w:cs="Times New Roman"/>
          <w:sz w:val="28"/>
          <w:szCs w:val="28"/>
        </w:rPr>
        <w:t>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субъектов МСП, получивших услуги Группы </w:t>
      </w:r>
      <w:r w:rsidR="0072153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6C1775">
        <w:rPr>
          <w:rFonts w:ascii="Times New Roman" w:hAnsi="Times New Roman" w:cs="Times New Roman"/>
          <w:sz w:val="28"/>
          <w:szCs w:val="28"/>
        </w:rPr>
        <w:t>РЭЦ</w:t>
      </w:r>
      <w:proofErr w:type="spellEnd"/>
      <w:r w:rsidR="0072153C">
        <w:rPr>
          <w:rFonts w:ascii="Times New Roman" w:hAnsi="Times New Roman" w:cs="Times New Roman"/>
          <w:sz w:val="28"/>
          <w:szCs w:val="28"/>
        </w:rPr>
        <w:t>»</w:t>
      </w:r>
      <w:r w:rsidRPr="006C1775">
        <w:rPr>
          <w:rFonts w:ascii="Times New Roman" w:hAnsi="Times New Roman" w:cs="Times New Roman"/>
          <w:sz w:val="28"/>
          <w:szCs w:val="28"/>
        </w:rPr>
        <w:t xml:space="preserve"> – не менее 6 в год;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Содействие развитию молодежного предпринимательства:</w:t>
      </w:r>
    </w:p>
    <w:p w:rsidR="001114B5" w:rsidRPr="006C1775" w:rsidRDefault="001114B5" w:rsidP="007A603F">
      <w:pPr>
        <w:pStyle w:val="ConsPlusNormal"/>
        <w:numPr>
          <w:ilvl w:val="0"/>
          <w:numId w:val="14"/>
        </w:numPr>
        <w:tabs>
          <w:tab w:val="left" w:pos="22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проведение не менее 10 открытых уроков ежегодно с участием не менее 200 человек;</w:t>
      </w:r>
    </w:p>
    <w:p w:rsidR="001114B5" w:rsidRPr="006C1775" w:rsidRDefault="001114B5" w:rsidP="007A603F">
      <w:pPr>
        <w:pStyle w:val="ConsPlusNormal"/>
        <w:numPr>
          <w:ilvl w:val="0"/>
          <w:numId w:val="14"/>
        </w:numPr>
        <w:tabs>
          <w:tab w:val="left" w:pos="22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проведение обучающего курса, по итогам которого создается не </w:t>
      </w:r>
      <w:r w:rsidRPr="006C1775">
        <w:rPr>
          <w:rFonts w:ascii="Times New Roman" w:hAnsi="Times New Roman" w:cs="Times New Roman"/>
          <w:sz w:val="28"/>
          <w:szCs w:val="28"/>
        </w:rPr>
        <w:lastRenderedPageBreak/>
        <w:t>менее 5 команд по 10 участников;</w:t>
      </w:r>
    </w:p>
    <w:p w:rsidR="001114B5" w:rsidRPr="006C1775" w:rsidRDefault="00F30CDF" w:rsidP="007A603F">
      <w:pPr>
        <w:pStyle w:val="ConsPlusNormal"/>
        <w:numPr>
          <w:ilvl w:val="0"/>
          <w:numId w:val="14"/>
        </w:numPr>
        <w:tabs>
          <w:tab w:val="left" w:pos="22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DF">
        <w:rPr>
          <w:rFonts w:ascii="Times New Roman" w:hAnsi="Times New Roman" w:cs="Times New Roman"/>
          <w:sz w:val="28"/>
          <w:szCs w:val="28"/>
        </w:rPr>
        <w:t>повышение информированности о реализации национального проекта: репортажи в ежедневных новостных блоках на телевидение – не реже 1 раза в квартал, публикации в интернет СМИ – не менее 1 выхода в месяц, публикации в социальных сетях (</w:t>
      </w:r>
      <w:proofErr w:type="spellStart"/>
      <w:r w:rsidRPr="00F30C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30CDF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 w:rsidRPr="00F30CDF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30CDF">
        <w:rPr>
          <w:rFonts w:ascii="Times New Roman" w:hAnsi="Times New Roman" w:cs="Times New Roman"/>
          <w:sz w:val="28"/>
          <w:szCs w:val="28"/>
        </w:rPr>
        <w:t>) – не менее 1 публикации в месяц</w:t>
      </w:r>
      <w:r w:rsidR="001114B5" w:rsidRPr="006C1775">
        <w:rPr>
          <w:rFonts w:ascii="Times New Roman" w:hAnsi="Times New Roman" w:cs="Times New Roman"/>
          <w:sz w:val="28"/>
          <w:szCs w:val="28"/>
        </w:rPr>
        <w:t>;</w:t>
      </w:r>
    </w:p>
    <w:p w:rsidR="001114B5" w:rsidRPr="006C1775" w:rsidRDefault="001114B5" w:rsidP="007A603F">
      <w:pPr>
        <w:pStyle w:val="ConsPlusNormal"/>
        <w:numPr>
          <w:ilvl w:val="0"/>
          <w:numId w:val="14"/>
        </w:numPr>
        <w:tabs>
          <w:tab w:val="left" w:pos="22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проведение образовательной программы (семинары</w:t>
      </w:r>
      <w:r w:rsidR="001A695F">
        <w:rPr>
          <w:rFonts w:ascii="Times New Roman" w:hAnsi="Times New Roman" w:cs="Times New Roman"/>
          <w:sz w:val="28"/>
          <w:szCs w:val="28"/>
        </w:rPr>
        <w:t xml:space="preserve">, </w:t>
      </w:r>
      <w:r w:rsidRPr="006C1775">
        <w:rPr>
          <w:rFonts w:ascii="Times New Roman" w:hAnsi="Times New Roman" w:cs="Times New Roman"/>
          <w:sz w:val="28"/>
          <w:szCs w:val="28"/>
        </w:rPr>
        <w:t>тренинги, выездные мероприятия) с участием не менее 200 участников ежегодно;</w:t>
      </w:r>
    </w:p>
    <w:p w:rsidR="001114B5" w:rsidRPr="006C1775" w:rsidRDefault="001114B5" w:rsidP="007A603F">
      <w:pPr>
        <w:pStyle w:val="ConsPlusNormal"/>
        <w:numPr>
          <w:ilvl w:val="0"/>
          <w:numId w:val="14"/>
        </w:numPr>
        <w:tabs>
          <w:tab w:val="left" w:pos="22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проведение тестирования для отбора не менее 150 участников образовательных программ ежегодно;</w:t>
      </w:r>
    </w:p>
    <w:p w:rsidR="001114B5" w:rsidRPr="006C1775" w:rsidRDefault="001114B5" w:rsidP="007A603F">
      <w:pPr>
        <w:pStyle w:val="ConsPlusNormal"/>
        <w:numPr>
          <w:ilvl w:val="0"/>
          <w:numId w:val="14"/>
        </w:numPr>
        <w:tabs>
          <w:tab w:val="left" w:pos="22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консультаций молодым предпринимателям по различным аспектам ведения бизнеса </w:t>
      </w:r>
      <w:r w:rsidR="001A695F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>не менее 43 консультаций ежегодно;</w:t>
      </w:r>
    </w:p>
    <w:p w:rsidR="001114B5" w:rsidRPr="006C1775" w:rsidRDefault="001114B5" w:rsidP="007A603F">
      <w:pPr>
        <w:pStyle w:val="ConsPlusNormal"/>
        <w:numPr>
          <w:ilvl w:val="0"/>
          <w:numId w:val="14"/>
        </w:numPr>
        <w:tabs>
          <w:tab w:val="left" w:pos="22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организация итогового конкурса </w:t>
      </w:r>
      <w:proofErr w:type="gramStart"/>
      <w:r w:rsidR="009E16A8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="009E16A8">
        <w:rPr>
          <w:rFonts w:ascii="Times New Roman" w:hAnsi="Times New Roman" w:cs="Times New Roman"/>
          <w:sz w:val="28"/>
          <w:szCs w:val="28"/>
        </w:rPr>
        <w:t xml:space="preserve"> </w:t>
      </w:r>
      <w:r w:rsidRPr="006C1775">
        <w:rPr>
          <w:rFonts w:ascii="Times New Roman" w:hAnsi="Times New Roman" w:cs="Times New Roman"/>
          <w:sz w:val="28"/>
          <w:szCs w:val="28"/>
        </w:rPr>
        <w:t>с участием не менее 15 проектов ежегодно;</w:t>
      </w:r>
    </w:p>
    <w:p w:rsidR="001114B5" w:rsidRPr="006C1775" w:rsidRDefault="001114B5" w:rsidP="007A603F">
      <w:pPr>
        <w:pStyle w:val="ConsPlusNormal"/>
        <w:numPr>
          <w:ilvl w:val="0"/>
          <w:numId w:val="14"/>
        </w:numPr>
        <w:tabs>
          <w:tab w:val="left" w:pos="22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участников мероприятий </w:t>
      </w:r>
      <w:r w:rsidR="001A695F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>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</w:t>
      </w:r>
      <w:r w:rsidR="00F30CDF">
        <w:rPr>
          <w:rFonts w:ascii="Times New Roman" w:hAnsi="Times New Roman" w:cs="Times New Roman"/>
          <w:sz w:val="28"/>
          <w:szCs w:val="28"/>
        </w:rPr>
        <w:t>.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проведенных консультаций и мероприятий для субъектов малого и среднего предпринимательства </w:t>
      </w:r>
      <w:r w:rsidR="001A695F">
        <w:rPr>
          <w:rFonts w:ascii="Times New Roman" w:hAnsi="Times New Roman" w:cs="Times New Roman"/>
          <w:sz w:val="28"/>
          <w:szCs w:val="28"/>
        </w:rPr>
        <w:t xml:space="preserve">– </w:t>
      </w:r>
      <w:r w:rsidRPr="006C1775">
        <w:rPr>
          <w:rFonts w:ascii="Times New Roman" w:hAnsi="Times New Roman" w:cs="Times New Roman"/>
          <w:sz w:val="28"/>
          <w:szCs w:val="28"/>
        </w:rPr>
        <w:t>не менее 320 в год;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Количество субъектов МСП, получивших государственную поддержку,</w:t>
      </w:r>
      <w:r w:rsidR="001A695F">
        <w:rPr>
          <w:rFonts w:ascii="Times New Roman" w:hAnsi="Times New Roman" w:cs="Times New Roman"/>
          <w:sz w:val="28"/>
          <w:szCs w:val="28"/>
        </w:rPr>
        <w:t xml:space="preserve"> – </w:t>
      </w:r>
      <w:r w:rsidRPr="006C1775">
        <w:rPr>
          <w:rFonts w:ascii="Times New Roman" w:hAnsi="Times New Roman" w:cs="Times New Roman"/>
          <w:sz w:val="28"/>
          <w:szCs w:val="28"/>
        </w:rPr>
        <w:t>не менее 3 % в год;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проведенных обучающих мероприятий для субъектов МСП (семинары, конференции, форумы, круглые столы, мастер-классы и т.д.) </w:t>
      </w:r>
      <w:r w:rsidR="000D148C">
        <w:rPr>
          <w:rFonts w:ascii="Times New Roman" w:hAnsi="Times New Roman" w:cs="Times New Roman"/>
          <w:sz w:val="28"/>
          <w:szCs w:val="28"/>
        </w:rPr>
        <w:t>–</w:t>
      </w:r>
      <w:r w:rsidRPr="006C1775">
        <w:rPr>
          <w:rFonts w:ascii="Times New Roman" w:hAnsi="Times New Roman" w:cs="Times New Roman"/>
          <w:sz w:val="28"/>
          <w:szCs w:val="28"/>
        </w:rPr>
        <w:t xml:space="preserve"> не менее 24 в год;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proofErr w:type="spellStart"/>
      <w:r w:rsidRPr="006C1775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6C1775">
        <w:rPr>
          <w:rFonts w:ascii="Times New Roman" w:hAnsi="Times New Roman" w:cs="Times New Roman"/>
          <w:sz w:val="28"/>
          <w:szCs w:val="28"/>
        </w:rPr>
        <w:t xml:space="preserve">-ярмарочных мероприятий с целью содействия развитию и популяризации деятельности субъектов МСП </w:t>
      </w:r>
      <w:r w:rsidR="000D148C">
        <w:rPr>
          <w:rFonts w:ascii="Times New Roman" w:hAnsi="Times New Roman" w:cs="Times New Roman"/>
          <w:sz w:val="28"/>
          <w:szCs w:val="28"/>
        </w:rPr>
        <w:t>–</w:t>
      </w:r>
      <w:r w:rsidRPr="006C1775">
        <w:rPr>
          <w:rFonts w:ascii="Times New Roman" w:hAnsi="Times New Roman" w:cs="Times New Roman"/>
          <w:sz w:val="28"/>
          <w:szCs w:val="28"/>
        </w:rPr>
        <w:t xml:space="preserve"> не менее 2 в год;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6C1775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Pr="006C1775">
        <w:rPr>
          <w:rFonts w:ascii="Times New Roman" w:hAnsi="Times New Roman" w:cs="Times New Roman"/>
          <w:sz w:val="28"/>
          <w:szCs w:val="28"/>
        </w:rPr>
        <w:t xml:space="preserve"> региональных бизнес-миссий - не менее 3 в год;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Количество субъектов МСП, получивших услуги для бизнеса через многофункциональные центры для бизнеса, </w:t>
      </w:r>
      <w:r w:rsidR="000D148C">
        <w:rPr>
          <w:rFonts w:ascii="Times New Roman" w:hAnsi="Times New Roman" w:cs="Times New Roman"/>
          <w:sz w:val="28"/>
          <w:szCs w:val="28"/>
        </w:rPr>
        <w:t>–</w:t>
      </w:r>
      <w:r w:rsidRPr="006C1775">
        <w:rPr>
          <w:rFonts w:ascii="Times New Roman" w:hAnsi="Times New Roman" w:cs="Times New Roman"/>
          <w:sz w:val="28"/>
          <w:szCs w:val="28"/>
        </w:rPr>
        <w:t xml:space="preserve"> не менее 10 субъектов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субъектам МСП не менее 2 объектов для </w:t>
      </w:r>
      <w:proofErr w:type="gramStart"/>
      <w:r w:rsidRPr="006C1775">
        <w:rPr>
          <w:rFonts w:ascii="Times New Roman" w:hAnsi="Times New Roman" w:cs="Times New Roman"/>
          <w:sz w:val="28"/>
          <w:szCs w:val="28"/>
        </w:rPr>
        <w:t>имущественной</w:t>
      </w:r>
      <w:proofErr w:type="gramEnd"/>
      <w:r w:rsidRPr="006C1775">
        <w:rPr>
          <w:rFonts w:ascii="Times New Roman" w:hAnsi="Times New Roman" w:cs="Times New Roman"/>
          <w:sz w:val="28"/>
          <w:szCs w:val="28"/>
        </w:rPr>
        <w:t xml:space="preserve"> поддержки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Проведение 1 рекламного тура;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Участие в 2 международных, российских и региональных туристских выставках ежегодно;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Размещение не менее 2 видов информации о туристком потенциале области в средствах массовой информации и печатных изданиях;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Ежегодное обновление и актуализация календаря туристских событий области;</w:t>
      </w:r>
    </w:p>
    <w:p w:rsidR="001114B5" w:rsidRPr="006C1775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Актуализация единой информационной базы туристских ресурсов, деятельности туристских организаций;</w:t>
      </w:r>
    </w:p>
    <w:p w:rsidR="00F30CDF" w:rsidRDefault="001114B5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5">
        <w:rPr>
          <w:rFonts w:ascii="Times New Roman" w:hAnsi="Times New Roman" w:cs="Times New Roman"/>
          <w:sz w:val="28"/>
          <w:szCs w:val="28"/>
        </w:rPr>
        <w:t>Проведение 1 круглого стола и (или) семинара по вопросам развития туризма на территории области</w:t>
      </w:r>
      <w:r w:rsidR="00F30CDF">
        <w:rPr>
          <w:rFonts w:ascii="Times New Roman" w:hAnsi="Times New Roman" w:cs="Times New Roman"/>
          <w:sz w:val="28"/>
          <w:szCs w:val="28"/>
        </w:rPr>
        <w:t>;</w:t>
      </w:r>
    </w:p>
    <w:p w:rsidR="00F30CDF" w:rsidRPr="00F30CDF" w:rsidRDefault="00F30CDF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DF">
        <w:rPr>
          <w:rFonts w:ascii="Times New Roman" w:hAnsi="Times New Roman" w:cs="Times New Roman"/>
          <w:sz w:val="28"/>
          <w:szCs w:val="28"/>
        </w:rPr>
        <w:lastRenderedPageBreak/>
        <w:t>Ежегодная аналитическая записка о состоянии и развитии сферы въездного туризма;</w:t>
      </w:r>
    </w:p>
    <w:p w:rsidR="00F30CDF" w:rsidRPr="00F30CDF" w:rsidRDefault="00F30CDF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DF">
        <w:rPr>
          <w:rFonts w:ascii="Times New Roman" w:hAnsi="Times New Roman" w:cs="Times New Roman"/>
          <w:sz w:val="28"/>
          <w:szCs w:val="28"/>
        </w:rPr>
        <w:t>Ежегодная актуализация перечня ключевых маршрутов (продуктов) области, ориентированных на въездной туризм;</w:t>
      </w:r>
    </w:p>
    <w:p w:rsidR="00F30CDF" w:rsidRPr="00F30CDF" w:rsidRDefault="00F30CDF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DF">
        <w:rPr>
          <w:rFonts w:ascii="Times New Roman" w:hAnsi="Times New Roman" w:cs="Times New Roman"/>
          <w:sz w:val="28"/>
          <w:szCs w:val="28"/>
        </w:rPr>
        <w:t xml:space="preserve">Подготовка обращений правительства области в города Харбин, </w:t>
      </w:r>
      <w:proofErr w:type="spellStart"/>
      <w:r w:rsidRPr="00F30CDF">
        <w:rPr>
          <w:rFonts w:ascii="Times New Roman" w:hAnsi="Times New Roman" w:cs="Times New Roman"/>
          <w:sz w:val="28"/>
          <w:szCs w:val="28"/>
        </w:rPr>
        <w:t>Хэган</w:t>
      </w:r>
      <w:proofErr w:type="spellEnd"/>
      <w:r w:rsidRPr="00F30CDF">
        <w:rPr>
          <w:rFonts w:ascii="Times New Roman" w:hAnsi="Times New Roman" w:cs="Times New Roman"/>
          <w:sz w:val="28"/>
          <w:szCs w:val="28"/>
        </w:rPr>
        <w:t xml:space="preserve">, Ичунь, </w:t>
      </w:r>
      <w:proofErr w:type="spellStart"/>
      <w:r w:rsidRPr="00F30CDF">
        <w:rPr>
          <w:rFonts w:ascii="Times New Roman" w:hAnsi="Times New Roman" w:cs="Times New Roman"/>
          <w:sz w:val="28"/>
          <w:szCs w:val="28"/>
        </w:rPr>
        <w:t>Цзямусы</w:t>
      </w:r>
      <w:proofErr w:type="spellEnd"/>
      <w:r w:rsidRPr="00F30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CDF">
        <w:rPr>
          <w:rFonts w:ascii="Times New Roman" w:hAnsi="Times New Roman" w:cs="Times New Roman"/>
          <w:sz w:val="28"/>
          <w:szCs w:val="28"/>
        </w:rPr>
        <w:t>Тунцзян</w:t>
      </w:r>
      <w:proofErr w:type="spellEnd"/>
      <w:r w:rsidRPr="00F30CDF">
        <w:rPr>
          <w:rFonts w:ascii="Times New Roman" w:hAnsi="Times New Roman" w:cs="Times New Roman"/>
          <w:sz w:val="28"/>
          <w:szCs w:val="28"/>
        </w:rPr>
        <w:t xml:space="preserve"> о содействии в размещении информации о турпродуктах области на китайских бесплатных ресурсах;</w:t>
      </w:r>
    </w:p>
    <w:p w:rsidR="00F30CDF" w:rsidRPr="00F30CDF" w:rsidRDefault="00F30CDF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DF">
        <w:rPr>
          <w:rFonts w:ascii="Times New Roman" w:hAnsi="Times New Roman" w:cs="Times New Roman"/>
          <w:sz w:val="28"/>
          <w:szCs w:val="28"/>
        </w:rPr>
        <w:t>Размещение информации о крупных событийных мероприятиях области на   Национальном туристическом портале – не менее 2 ежегодно;</w:t>
      </w:r>
    </w:p>
    <w:p w:rsidR="00F30CDF" w:rsidRPr="00F30CDF" w:rsidRDefault="00F30CDF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DF">
        <w:rPr>
          <w:rFonts w:ascii="Times New Roman" w:hAnsi="Times New Roman" w:cs="Times New Roman"/>
          <w:sz w:val="28"/>
          <w:szCs w:val="28"/>
        </w:rPr>
        <w:t xml:space="preserve">Ежегодный отчет о результатах </w:t>
      </w:r>
      <w:proofErr w:type="gramStart"/>
      <w:r w:rsidRPr="00F30CDF">
        <w:rPr>
          <w:rFonts w:ascii="Times New Roman" w:hAnsi="Times New Roman" w:cs="Times New Roman"/>
          <w:sz w:val="28"/>
          <w:szCs w:val="28"/>
        </w:rPr>
        <w:t>мониторинга проведения классификации предприятий гостиничного комплекса</w:t>
      </w:r>
      <w:proofErr w:type="gramEnd"/>
      <w:r w:rsidRPr="00F30CD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C4F29">
        <w:rPr>
          <w:rFonts w:ascii="Times New Roman" w:hAnsi="Times New Roman" w:cs="Times New Roman"/>
          <w:sz w:val="28"/>
          <w:szCs w:val="28"/>
        </w:rPr>
        <w:t>;</w:t>
      </w:r>
    </w:p>
    <w:p w:rsidR="001114B5" w:rsidRDefault="00F30CDF" w:rsidP="007A603F">
      <w:pPr>
        <w:pStyle w:val="ConsPlusNormal"/>
        <w:numPr>
          <w:ilvl w:val="0"/>
          <w:numId w:val="6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DF">
        <w:rPr>
          <w:rFonts w:ascii="Times New Roman" w:hAnsi="Times New Roman" w:cs="Times New Roman"/>
          <w:sz w:val="28"/>
          <w:szCs w:val="28"/>
        </w:rPr>
        <w:t xml:space="preserve">Участие во всероссийских и международных конкурсах в сфере туризма </w:t>
      </w:r>
      <w:r w:rsidR="000D148C">
        <w:rPr>
          <w:rFonts w:ascii="Times New Roman" w:hAnsi="Times New Roman" w:cs="Times New Roman"/>
          <w:sz w:val="28"/>
          <w:szCs w:val="28"/>
        </w:rPr>
        <w:t>–</w:t>
      </w:r>
      <w:r w:rsidRPr="00F30CDF">
        <w:rPr>
          <w:rFonts w:ascii="Times New Roman" w:hAnsi="Times New Roman" w:cs="Times New Roman"/>
          <w:sz w:val="28"/>
          <w:szCs w:val="28"/>
        </w:rPr>
        <w:t xml:space="preserve"> не менее чем в 1 конкурсе ежегодно</w:t>
      </w:r>
      <w:proofErr w:type="gramStart"/>
      <w:r w:rsidR="001114B5" w:rsidRPr="006C1775">
        <w:rPr>
          <w:rFonts w:ascii="Times New Roman" w:hAnsi="Times New Roman" w:cs="Times New Roman"/>
          <w:sz w:val="28"/>
          <w:szCs w:val="28"/>
        </w:rPr>
        <w:t>.»</w:t>
      </w:r>
      <w:r w:rsidR="001C4F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3FFF" w:rsidRPr="006C1775" w:rsidRDefault="00293FFF" w:rsidP="007A603F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1775">
        <w:rPr>
          <w:rFonts w:ascii="Times New Roman" w:hAnsi="Times New Roman"/>
          <w:b w:val="0"/>
          <w:sz w:val="28"/>
          <w:szCs w:val="28"/>
        </w:rPr>
        <w:t>Р</w:t>
      </w:r>
      <w:r w:rsidR="0020129E" w:rsidRPr="006C1775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20129E" w:rsidRPr="006C1775">
        <w:rPr>
          <w:rFonts w:ascii="Times New Roman" w:hAnsi="Times New Roman"/>
          <w:b w:val="0"/>
          <w:sz w:val="28"/>
          <w:szCs w:val="28"/>
        </w:rPr>
        <w:t xml:space="preserve"> 7 </w:t>
      </w:r>
      <w:r w:rsidR="00F6625F" w:rsidRPr="006C1775">
        <w:rPr>
          <w:rFonts w:ascii="Times New Roman" w:hAnsi="Times New Roman"/>
          <w:b w:val="0"/>
          <w:sz w:val="28"/>
          <w:szCs w:val="28"/>
        </w:rPr>
        <w:t>«</w:t>
      </w:r>
      <w:r w:rsidR="0020129E" w:rsidRPr="006C1775">
        <w:rPr>
          <w:rFonts w:ascii="Times New Roman" w:hAnsi="Times New Roman"/>
          <w:b w:val="0"/>
          <w:sz w:val="28"/>
          <w:szCs w:val="28"/>
        </w:rPr>
        <w:t>Система программных мероприятий</w:t>
      </w:r>
      <w:r w:rsidR="00F6625F" w:rsidRPr="006C1775">
        <w:rPr>
          <w:rFonts w:ascii="Times New Roman" w:hAnsi="Times New Roman"/>
          <w:b w:val="0"/>
          <w:sz w:val="28"/>
          <w:szCs w:val="28"/>
        </w:rPr>
        <w:t>»</w:t>
      </w:r>
      <w:r w:rsidR="0020129E" w:rsidRPr="006C1775">
        <w:rPr>
          <w:rFonts w:ascii="Times New Roman" w:hAnsi="Times New Roman"/>
          <w:b w:val="0"/>
          <w:sz w:val="28"/>
          <w:szCs w:val="28"/>
        </w:rPr>
        <w:t xml:space="preserve"> </w:t>
      </w:r>
      <w:r w:rsidRPr="006C177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2814F8" w:rsidRDefault="00F6625F" w:rsidP="00293FFF">
      <w:pPr>
        <w:pStyle w:val="ConsPlusTitle"/>
        <w:tabs>
          <w:tab w:val="left" w:pos="1276"/>
          <w:tab w:val="left" w:pos="1418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93FFF">
        <w:rPr>
          <w:rFonts w:ascii="Times New Roman" w:hAnsi="Times New Roman"/>
          <w:b w:val="0"/>
          <w:sz w:val="28"/>
          <w:szCs w:val="28"/>
        </w:rPr>
        <w:t>7. Система программных мероприятий</w:t>
      </w:r>
    </w:p>
    <w:p w:rsidR="00293FFF" w:rsidRDefault="00293FFF" w:rsidP="00293FF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36B1" w:rsidRDefault="009536B1" w:rsidP="009536B1">
      <w:pPr>
        <w:pStyle w:val="ConsPlusTitle"/>
        <w:tabs>
          <w:tab w:val="left" w:pos="1276"/>
          <w:tab w:val="left" w:pos="1418"/>
        </w:tabs>
        <w:ind w:left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p w:rsidR="006C1775" w:rsidRDefault="006C1775" w:rsidP="00293FFF">
      <w:pPr>
        <w:pStyle w:val="ConsPlusTitle"/>
        <w:tabs>
          <w:tab w:val="left" w:pos="1276"/>
          <w:tab w:val="left" w:pos="1418"/>
        </w:tabs>
        <w:jc w:val="center"/>
        <w:rPr>
          <w:rFonts w:ascii="Times New Roman" w:hAnsi="Times New Roman" w:cs="Times New Roman"/>
          <w:b w:val="0"/>
          <w:sz w:val="28"/>
          <w:szCs w:val="28"/>
        </w:rPr>
        <w:sectPr w:rsidR="006C1775" w:rsidSect="00815C33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:rsidR="00293FFF" w:rsidRDefault="00293FFF" w:rsidP="00293FFF">
      <w:pPr>
        <w:pStyle w:val="ConsPlusTitle"/>
        <w:tabs>
          <w:tab w:val="left" w:pos="1276"/>
          <w:tab w:val="left" w:pos="1418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Мероприятия государственной программы</w:t>
      </w:r>
    </w:p>
    <w:p w:rsidR="006C1775" w:rsidRDefault="006C1775" w:rsidP="00293FFF">
      <w:pPr>
        <w:pStyle w:val="ConsPlusTitle"/>
        <w:tabs>
          <w:tab w:val="left" w:pos="1276"/>
          <w:tab w:val="left" w:pos="1418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899"/>
        <w:gridCol w:w="2551"/>
        <w:gridCol w:w="2410"/>
        <w:gridCol w:w="1417"/>
        <w:gridCol w:w="2410"/>
        <w:gridCol w:w="2410"/>
        <w:gridCol w:w="2489"/>
      </w:tblGrid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Последствия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реализации государственной программы, подпрограммы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</w:tbl>
    <w:p w:rsidR="00293FFF" w:rsidRPr="00293FFF" w:rsidRDefault="00293FFF" w:rsidP="00293FF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Style w:val="a3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899"/>
        <w:gridCol w:w="2551"/>
        <w:gridCol w:w="2410"/>
        <w:gridCol w:w="1417"/>
        <w:gridCol w:w="6"/>
        <w:gridCol w:w="2404"/>
        <w:gridCol w:w="2410"/>
        <w:gridCol w:w="2489"/>
      </w:tblGrid>
      <w:tr w:rsidR="00293FFF" w:rsidRPr="001236DA" w:rsidTr="00900546">
        <w:trPr>
          <w:tblHeader/>
        </w:trPr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1236DA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1236DA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1236DA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1236DA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1236DA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1236DA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1236DA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93FFF" w:rsidRPr="00916A1D" w:rsidTr="00900546">
        <w:tc>
          <w:tcPr>
            <w:tcW w:w="14586" w:type="dxa"/>
            <w:gridSpan w:val="8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 на территории Еврейской автономной области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 на 2019 – 2025 годы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3008D1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93FFF" w:rsidRPr="00916A1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293FFF"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FFF" w:rsidRPr="00916A1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инвестиционного климата на территории Еврейской автономной области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FFF"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FFF" w:rsidRPr="00916A1D">
              <w:rPr>
                <w:rFonts w:ascii="Times New Roman" w:hAnsi="Times New Roman" w:cs="Times New Roman"/>
                <w:sz w:val="24"/>
                <w:szCs w:val="24"/>
              </w:rPr>
              <w:t>на 2019 – 2025 годы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916A1D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инвестиций в экономику области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75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регионального законодательства о механизмах защиты инвесторов и поддержки инвестиционной деятельности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нормативных правовых актов, направленных на улучшение инвестиционного климата в обла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1 документа в год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Ухудшение качества регионального законодательства в сфере инвестиционной дея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тельности, невыпол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нение требований це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левой модели </w:t>
            </w:r>
            <w:r w:rsidRPr="00A22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2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процедур 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2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бизнеса и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2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вышения инвестици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2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онной привлекатель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2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субъектов 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2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1.1. Объем инвестиций в основной капитал на душу населения области.</w:t>
            </w:r>
          </w:p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1.2. Прирост инвестиций в основной капи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/>
                <w:sz w:val="24"/>
                <w:szCs w:val="24"/>
              </w:rPr>
              <w:t>тал</w:t>
            </w:r>
          </w:p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198" w:type="dxa"/>
            <w:gridSpan w:val="6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75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для инвестиций административной среды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68258E" w:rsidRDefault="00293FFF" w:rsidP="00925E8D">
            <w:pPr>
              <w:pStyle w:val="2"/>
              <w:spacing w:before="0" w:beforeAutospacing="0" w:after="0" w:afterAutospacing="0"/>
              <w:outlineLvl w:val="1"/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8258E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Формирование плана создания инвестиционных </w:t>
            </w:r>
            <w:r w:rsidRPr="0068258E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lastRenderedPageBreak/>
              <w:t>объектов и объ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softHyphen/>
            </w:r>
            <w:r w:rsidRPr="0068258E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ектов инфраструктуры в области </w:t>
            </w:r>
            <w:r w:rsidRPr="00206C13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и разме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softHyphen/>
            </w:r>
            <w:r w:rsidRPr="00206C13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щение его на </w:t>
            </w:r>
            <w:proofErr w:type="gramStart"/>
            <w:r w:rsidRPr="00206C13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специализированном</w:t>
            </w:r>
            <w:proofErr w:type="gramEnd"/>
            <w:r w:rsidRPr="00206C13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 xml:space="preserve"> двуязычном интернет</w:t>
            </w:r>
            <w:r w:rsidR="007B728C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-</w:t>
            </w:r>
            <w:r w:rsidRPr="00206C13">
              <w:rPr>
                <w:rFonts w:eastAsia="Times New Roman"/>
                <w:b w:val="0"/>
                <w:bCs w:val="0"/>
                <w:sz w:val="24"/>
                <w:szCs w:val="24"/>
                <w:lang w:eastAsia="ru-RU"/>
              </w:rPr>
              <w:t>портале об инвестиционной деятельности в области</w:t>
            </w:r>
          </w:p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2019–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не реже 2 раз в год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ектов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Регионального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ционного Стандарта по обес</w:t>
            </w:r>
            <w:r w:rsidR="009536B1">
              <w:rPr>
                <w:rFonts w:ascii="Times New Roman" w:hAnsi="Times New Roman" w:cs="Times New Roman"/>
                <w:sz w:val="24"/>
                <w:szCs w:val="24"/>
              </w:rPr>
              <w:t>печению благоприятного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климата в субъекте Российской Федерации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 Объем инвестиций в основной капитал на душу населения </w:t>
            </w:r>
            <w:r w:rsidRPr="00916A1D">
              <w:rPr>
                <w:rFonts w:ascii="Times New Roman" w:hAnsi="Times New Roman"/>
                <w:sz w:val="24"/>
                <w:szCs w:val="24"/>
              </w:rPr>
              <w:lastRenderedPageBreak/>
              <w:t>области.</w:t>
            </w:r>
          </w:p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1.2. Прирост инвестиций в основной капи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/>
                <w:sz w:val="24"/>
                <w:szCs w:val="24"/>
              </w:rPr>
              <w:t>тал</w:t>
            </w:r>
          </w:p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Ведение реестра сопровождаемых инвестиционных проектов и реестра обращений по вопросам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ления инвестиционной и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Обновление и размещение реестров не реже 2 раз в год 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Отсутствие актуальной информации о ходе реализации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ектов на территории области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1.1. Объем инвестиций в основной капитал на душу населения области.</w:t>
            </w:r>
          </w:p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1.2. Прирост инвестиций в основной капи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7B728C" w:rsidP="00925E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1198" w:type="dxa"/>
            <w:gridSpan w:val="6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75D06" w:rsidRPr="00D75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инвестиционного процесса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7B728C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="00293FFF" w:rsidRPr="00916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916A1D" w:rsidRDefault="00293FFF" w:rsidP="00721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семинаров, конференций, форумов, круглых столов, мастер-классов в сфере реализации 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онной политики на территории области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Управление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 правительства области</w:t>
            </w:r>
          </w:p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916A1D" w:rsidRDefault="00293FFF" w:rsidP="00712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информированности в сфере реализации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вестиционной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1.1. Объем инвестиций в основной капитал на душу населения области.</w:t>
            </w:r>
          </w:p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1.2. Прирост инвестиций в основной капи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7B728C" w:rsidP="00925E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75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B7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области в межрегиональных и междуна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родных выставках-яр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марках, форумах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Участие области в 3 мероприятиях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Слабая информированность потенци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альных инвесторов об инвестиционном потенциале и инвестиционной привлека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тельности области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1.1. Объем инвестиций в основной капитал на душу населения области.</w:t>
            </w:r>
          </w:p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1.2. Прирост инвестиций в основной капи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7B728C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293FFF" w:rsidRPr="00916A1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Подготовка рекламно-информационных материалов: презентационных буклетов, информационных материалов об 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онном климате области и инвестиционных проектах региона и т.п.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916A1D" w:rsidRDefault="00293FFF" w:rsidP="00721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15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Выпуск не менее 100 экземпляров, информационных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лов ежегодно</w:t>
            </w:r>
          </w:p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Слабая информированность потенци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альных инвесторов об инвестиционном потенциале и инвестиционной привлека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тельности области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1.1. Объем инвестиций в основной капитал на душу населения области.</w:t>
            </w:r>
          </w:p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1.2. Прирост инвестиций в основной капитал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B7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D75D06">
              <w:rPr>
                <w:rFonts w:ascii="Times New Roman" w:hAnsi="Times New Roman"/>
                <w:sz w:val="24"/>
                <w:szCs w:val="24"/>
              </w:rPr>
              <w:t>5</w:t>
            </w:r>
            <w:r w:rsidRPr="00916A1D">
              <w:rPr>
                <w:rFonts w:ascii="Times New Roman" w:hAnsi="Times New Roman"/>
                <w:sz w:val="24"/>
                <w:szCs w:val="24"/>
              </w:rPr>
              <w:t xml:space="preserve">. Финансовое обеспечение уставной деятельности </w:t>
            </w:r>
            <w:r w:rsidR="00AD036E">
              <w:rPr>
                <w:rFonts w:ascii="Times New Roman" w:hAnsi="Times New Roman"/>
                <w:sz w:val="24"/>
                <w:szCs w:val="24"/>
              </w:rPr>
              <w:t xml:space="preserve">НКО </w:t>
            </w:r>
            <w:r w:rsidRPr="00916A1D">
              <w:rPr>
                <w:rFonts w:ascii="Times New Roman" w:hAnsi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25F">
              <w:rPr>
                <w:rFonts w:ascii="Times New Roman" w:hAnsi="Times New Roman"/>
                <w:sz w:val="24"/>
                <w:szCs w:val="24"/>
              </w:rPr>
              <w:t>«</w:t>
            </w:r>
            <w:r w:rsidRPr="00916A1D">
              <w:rPr>
                <w:rFonts w:ascii="Times New Roman" w:hAnsi="Times New Roman"/>
                <w:sz w:val="24"/>
                <w:szCs w:val="24"/>
              </w:rPr>
              <w:t>Инвестиционное агентство Е</w:t>
            </w:r>
            <w:r w:rsidR="007B728C">
              <w:rPr>
                <w:rFonts w:ascii="Times New Roman" w:hAnsi="Times New Roman"/>
                <w:sz w:val="24"/>
                <w:szCs w:val="24"/>
              </w:rPr>
              <w:t>АО</w:t>
            </w:r>
            <w:r w:rsidR="00F662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B7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BA0B20" w:rsidRDefault="00AD036E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Имущественный взнос в НКО</w:t>
            </w:r>
            <w:r w:rsidR="00293FFF" w:rsidRPr="00BA0B20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 w:rsidR="00F6625F">
              <w:rPr>
                <w:rFonts w:ascii="Times New Roman" w:hAnsi="Times New Roman"/>
                <w:sz w:val="24"/>
                <w:szCs w:val="24"/>
              </w:rPr>
              <w:t>«</w:t>
            </w:r>
            <w:r w:rsidR="00293FFF" w:rsidRPr="00BA0B20">
              <w:rPr>
                <w:rFonts w:ascii="Times New Roman" w:hAnsi="Times New Roman"/>
                <w:sz w:val="24"/>
                <w:szCs w:val="24"/>
              </w:rPr>
              <w:t>Инвестиционное агентство Еврейской автономной области</w:t>
            </w:r>
            <w:r w:rsidR="00F662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36E">
              <w:rPr>
                <w:rFonts w:ascii="Times New Roman" w:hAnsi="Times New Roman"/>
                <w:sz w:val="24"/>
                <w:szCs w:val="24"/>
              </w:rPr>
              <w:t>НКО</w:t>
            </w:r>
            <w:r w:rsidRPr="00BA0B20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 w:rsidR="00F6625F">
              <w:rPr>
                <w:rFonts w:ascii="Times New Roman" w:hAnsi="Times New Roman"/>
                <w:sz w:val="24"/>
                <w:szCs w:val="24"/>
              </w:rPr>
              <w:t>«</w:t>
            </w:r>
            <w:r w:rsidRPr="00BA0B20">
              <w:rPr>
                <w:rFonts w:ascii="Times New Roman" w:hAnsi="Times New Roman"/>
                <w:sz w:val="24"/>
                <w:szCs w:val="24"/>
              </w:rPr>
              <w:t>Инве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/>
                <w:sz w:val="24"/>
                <w:szCs w:val="24"/>
              </w:rPr>
              <w:t>стиционное агентство Еврейской автономной области</w:t>
            </w:r>
            <w:r w:rsidR="00F662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tabs>
                <w:tab w:val="left" w:pos="363"/>
                <w:tab w:val="left" w:pos="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tabs>
                <w:tab w:val="left" w:pos="179"/>
                <w:tab w:val="left" w:pos="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1. Количество инвестиционных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тов, сопровождаемых по принципу 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одного окна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</w:t>
            </w:r>
            <w:r w:rsidR="006C1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293FFF" w:rsidRPr="00BA0B20" w:rsidRDefault="00293FFF" w:rsidP="00925E8D">
            <w:pPr>
              <w:pStyle w:val="ConsPlusNormal"/>
              <w:tabs>
                <w:tab w:val="left" w:pos="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2. Количество консультаций (устных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письменных) по вопросам осуществления инвестиционной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9416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293FFF" w:rsidRPr="00BA0B20" w:rsidRDefault="00293FFF" w:rsidP="00925E8D">
            <w:pPr>
              <w:pStyle w:val="ConsPlusNormal"/>
              <w:tabs>
                <w:tab w:val="left" w:pos="222"/>
                <w:tab w:val="left" w:pos="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3. Количество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денных переговоров, совещаний и иных мероприятий в 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ках оказания организационной поддержки субъектам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ционной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сти – не менее </w:t>
            </w:r>
            <w:r w:rsidR="00941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годно;</w:t>
            </w:r>
          </w:p>
          <w:p w:rsidR="00293FFF" w:rsidRPr="00BA0B20" w:rsidRDefault="00293FFF" w:rsidP="00925E8D">
            <w:pPr>
              <w:pStyle w:val="ConsPlusNormal"/>
              <w:tabs>
                <w:tab w:val="left" w:pos="222"/>
                <w:tab w:val="left" w:pos="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4. Количество созданных рабочих мест, в том числе высокопроизводительных – не менее </w:t>
            </w:r>
            <w:r w:rsidR="009416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293FFF" w:rsidRPr="00BA0B20" w:rsidRDefault="00293FFF" w:rsidP="009416B7">
            <w:pPr>
              <w:pStyle w:val="ConsPlusNormal"/>
              <w:tabs>
                <w:tab w:val="left" w:pos="222"/>
                <w:tab w:val="left" w:pos="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5. Количество новых инвестиционных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глашений (инвести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проектов) – не менее </w:t>
            </w:r>
            <w:r w:rsidR="00941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2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условий для дальнейшего развития инвестицион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/>
                <w:sz w:val="24"/>
                <w:szCs w:val="24"/>
              </w:rPr>
              <w:t>ной деятельности и привлечения инвестиций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20">
              <w:rPr>
                <w:rFonts w:ascii="Times New Roman" w:hAnsi="Times New Roman"/>
                <w:sz w:val="24"/>
                <w:szCs w:val="24"/>
              </w:rPr>
              <w:t>1.1 Объем инвестиций в основной капитал на душу населения области.</w:t>
            </w:r>
          </w:p>
          <w:p w:rsidR="00293FFF" w:rsidRPr="00BA0B20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20">
              <w:rPr>
                <w:rFonts w:ascii="Times New Roman" w:hAnsi="Times New Roman"/>
                <w:sz w:val="24"/>
                <w:szCs w:val="24"/>
              </w:rPr>
              <w:t>1.2 Прирост инвестиций в основной капи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3008D1" w:rsidP="00925E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293FFF" w:rsidRPr="00916A1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2</w:t>
              </w:r>
            </w:hyperlink>
            <w:r w:rsidR="00293FFF"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6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3FFF"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малого и среднего предпринимательства в Еврейской автономной области</w:t>
            </w:r>
            <w:r w:rsidR="00F66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93FFF"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FFF" w:rsidRPr="00916A1D">
              <w:rPr>
                <w:rFonts w:ascii="Times New Roman" w:hAnsi="Times New Roman" w:cs="Times New Roman"/>
                <w:sz w:val="24"/>
                <w:szCs w:val="24"/>
              </w:rPr>
              <w:t>на 2019 – 2025 годы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916A1D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C87B05" w:rsidRPr="00C87B05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C87B05" w:rsidRDefault="00293FFF" w:rsidP="00925E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C87B05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Организация и проведение выездных и информационных мероприятий для субъектов МСП</w:t>
            </w:r>
          </w:p>
        </w:tc>
      </w:tr>
      <w:tr w:rsidR="00C87B05" w:rsidRPr="00C87B05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C87B05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C87B05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6625F" w:rsidRPr="00C87B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круглых 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</w:t>
            </w:r>
            <w:r w:rsidR="00F6625F" w:rsidRPr="00C87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взаимодействия органов государственной власти</w:t>
            </w:r>
            <w:r w:rsidR="007B728C"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28C"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7B728C"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области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, ресурсопоставляющих компа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предпринима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тельских структур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C87B05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C87B05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C87B05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B05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C87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5 </w:t>
            </w:r>
            <w:r w:rsidR="00F6625F" w:rsidRPr="00C87B05">
              <w:rPr>
                <w:rFonts w:ascii="Times New Roman" w:hAnsi="Times New Roman"/>
                <w:sz w:val="24"/>
                <w:szCs w:val="24"/>
              </w:rPr>
              <w:t>«</w:t>
            </w:r>
            <w:r w:rsidRPr="00C87B05">
              <w:rPr>
                <w:rFonts w:ascii="Times New Roman" w:hAnsi="Times New Roman"/>
                <w:sz w:val="24"/>
                <w:szCs w:val="24"/>
              </w:rPr>
              <w:t>круглых столов</w:t>
            </w:r>
            <w:r w:rsidR="00F6625F" w:rsidRPr="00C87B05">
              <w:rPr>
                <w:rFonts w:ascii="Times New Roman" w:hAnsi="Times New Roman"/>
                <w:sz w:val="24"/>
                <w:szCs w:val="24"/>
              </w:rPr>
              <w:t>»</w:t>
            </w:r>
            <w:r w:rsidRPr="00C87B05">
              <w:rPr>
                <w:rFonts w:ascii="Times New Roman" w:hAnsi="Times New Roman"/>
                <w:sz w:val="24"/>
                <w:szCs w:val="24"/>
              </w:rPr>
              <w:t xml:space="preserve"> ежегодно по выявлению проблемных вопросов при взаимодействии органов государственной власти</w:t>
            </w:r>
            <w:r w:rsidR="007B728C" w:rsidRPr="00C87B05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C87B05">
              <w:rPr>
                <w:rFonts w:ascii="Times New Roman" w:hAnsi="Times New Roman"/>
                <w:sz w:val="24"/>
                <w:szCs w:val="24"/>
              </w:rPr>
              <w:t>,</w:t>
            </w:r>
            <w:r w:rsidR="007B728C" w:rsidRPr="00C87B05">
              <w:rPr>
                <w:rFonts w:ascii="Times New Roman" w:hAnsi="Times New Roman"/>
                <w:sz w:val="24"/>
                <w:szCs w:val="24"/>
              </w:rPr>
              <w:t xml:space="preserve"> органов </w:t>
            </w:r>
            <w:r w:rsidRPr="00C87B05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="007B728C" w:rsidRPr="00C87B05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 области</w:t>
            </w:r>
            <w:r w:rsidRPr="00C87B05">
              <w:rPr>
                <w:rFonts w:ascii="Times New Roman" w:hAnsi="Times New Roman"/>
                <w:sz w:val="24"/>
                <w:szCs w:val="24"/>
              </w:rPr>
              <w:t>, ресурсопоставляющих компаний и предпри</w:t>
            </w:r>
            <w:r w:rsidRPr="00C87B05">
              <w:rPr>
                <w:rFonts w:ascii="Times New Roman" w:hAnsi="Times New Roman"/>
                <w:sz w:val="24"/>
                <w:szCs w:val="24"/>
              </w:rPr>
              <w:softHyphen/>
              <w:t>нимательских структур и способов их устранения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C87B05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Недостаточная </w:t>
            </w:r>
            <w:r w:rsidRPr="00C87B05">
              <w:rPr>
                <w:rFonts w:ascii="Times New Roman" w:hAnsi="Times New Roman"/>
                <w:sz w:val="24"/>
                <w:szCs w:val="24"/>
              </w:rPr>
              <w:lastRenderedPageBreak/>
              <w:t>открытость государственной политики в сфере малого и сред</w:t>
            </w:r>
            <w:r w:rsidRPr="00C87B05">
              <w:rPr>
                <w:rFonts w:ascii="Times New Roman" w:hAnsi="Times New Roman"/>
                <w:sz w:val="24"/>
                <w:szCs w:val="24"/>
              </w:rPr>
              <w:softHyphen/>
              <w:t>него предпринима</w:t>
            </w:r>
            <w:r w:rsidRPr="00C87B05">
              <w:rPr>
                <w:rFonts w:ascii="Times New Roman" w:hAnsi="Times New Roman"/>
                <w:sz w:val="24"/>
                <w:szCs w:val="24"/>
              </w:rPr>
              <w:softHyphen/>
              <w:t>тельства</w:t>
            </w:r>
          </w:p>
          <w:p w:rsidR="00293FFF" w:rsidRPr="00C87B05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C87B05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2.1 </w:t>
            </w:r>
            <w:r w:rsidR="00C87B05"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87B05"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FFF" w:rsidRPr="00C87B05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B05">
              <w:rPr>
                <w:rFonts w:ascii="Times New Roman" w:hAnsi="Times New Roman"/>
                <w:sz w:val="24"/>
                <w:szCs w:val="24"/>
              </w:rPr>
              <w:t>2.</w:t>
            </w:r>
            <w:r w:rsidR="00C87B05" w:rsidRPr="00C87B05">
              <w:rPr>
                <w:rFonts w:ascii="Times New Roman" w:hAnsi="Times New Roman"/>
                <w:sz w:val="24"/>
                <w:szCs w:val="24"/>
              </w:rPr>
              <w:t>9</w:t>
            </w:r>
            <w:r w:rsidRPr="00C87B05">
              <w:rPr>
                <w:rFonts w:ascii="Times New Roman" w:hAnsi="Times New Roman"/>
                <w:sz w:val="24"/>
                <w:szCs w:val="24"/>
              </w:rPr>
              <w:t> </w:t>
            </w:r>
            <w:r w:rsidR="00C87B05" w:rsidRPr="00C87B05">
              <w:rPr>
                <w:rFonts w:ascii="Times New Roman" w:hAnsi="Times New Roman"/>
                <w:sz w:val="24"/>
                <w:szCs w:val="24"/>
              </w:rPr>
              <w:t>Количество субъектов МСП, принявших участие в мероприятиях регионального проекта «Популяризация предпринимательства»;</w:t>
            </w:r>
          </w:p>
          <w:p w:rsidR="00293FFF" w:rsidRPr="00C87B05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7B05" w:rsidRPr="00C87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7B05"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="00C87B05" w:rsidRPr="00C87B05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="00C87B05"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микрозаймов;</w:t>
            </w:r>
          </w:p>
          <w:p w:rsidR="00C87B05" w:rsidRPr="00C87B05" w:rsidRDefault="00C87B05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2.12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</w:t>
            </w:r>
            <w:proofErr w:type="gramEnd"/>
          </w:p>
        </w:tc>
      </w:tr>
      <w:tr w:rsidR="00C87B05" w:rsidRPr="00C87B05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C87B05" w:rsidRPr="00C87B05" w:rsidRDefault="00C87B05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C87B05" w:rsidRPr="00C87B05" w:rsidRDefault="00C87B05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  <w:r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 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87B05" w:rsidRPr="00C87B05" w:rsidRDefault="00C87B05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87B05" w:rsidRPr="00C87B05" w:rsidRDefault="00C87B05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C87B05" w:rsidRPr="00C87B05" w:rsidRDefault="00C87B05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B05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</w:t>
            </w:r>
            <w:r w:rsidRPr="00C87B05">
              <w:rPr>
                <w:rFonts w:ascii="Times New Roman" w:hAnsi="Times New Roman"/>
                <w:sz w:val="24"/>
                <w:szCs w:val="24"/>
              </w:rPr>
              <w:softHyphen/>
              <w:t xml:space="preserve">лов для </w:t>
            </w:r>
            <w:r w:rsidRPr="00C87B05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МСП в сети Интернет не менее 4 раз в год</w:t>
            </w:r>
          </w:p>
          <w:p w:rsidR="00C87B05" w:rsidRPr="00C87B05" w:rsidRDefault="00C87B05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87B05" w:rsidRPr="00C87B05" w:rsidRDefault="00C87B05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инвестиционной привлека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 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 внешних и внутрен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softHyphen/>
              <w:t>них рынках. Увели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инфраструк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издержек проектов и админи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стративных барьеров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C87B05" w:rsidRPr="00C87B05" w:rsidRDefault="00C87B05" w:rsidP="00236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 Количество субъектов МСП и самозанятых граждан, </w:t>
            </w:r>
            <w:r w:rsidRPr="00C8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поддержку в рамках регионального проекта «Акселерация субъектов малого и среднего предпринимательства»;</w:t>
            </w:r>
          </w:p>
          <w:p w:rsidR="00C87B05" w:rsidRPr="00C87B05" w:rsidRDefault="00C87B05" w:rsidP="0023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B05">
              <w:rPr>
                <w:rFonts w:ascii="Times New Roman" w:hAnsi="Times New Roman"/>
                <w:sz w:val="24"/>
                <w:szCs w:val="24"/>
              </w:rPr>
              <w:t>2.9 Количество субъектов МСП, принявших участие в мероприятиях регионального проекта «Популяризация предпринимательства»;</w:t>
            </w:r>
          </w:p>
          <w:p w:rsidR="00C87B05" w:rsidRPr="00C87B05" w:rsidRDefault="00C87B05" w:rsidP="00236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2.11 Количество </w:t>
            </w:r>
            <w:proofErr w:type="gramStart"/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C87B05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микрозаймов;</w:t>
            </w:r>
          </w:p>
          <w:p w:rsidR="00C87B05" w:rsidRPr="00C87B05" w:rsidRDefault="00C87B05" w:rsidP="00236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2.12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</w:t>
            </w:r>
            <w:proofErr w:type="gramEnd"/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инфраструктуры поддержки субъектов </w:t>
            </w:r>
            <w:r w:rsidR="00CB2E08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, направленной на содействие развитию системы кредитования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BA0B20" w:rsidRDefault="00293FFF" w:rsidP="0038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ED4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</w:t>
            </w:r>
            <w:r w:rsidR="00382B8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 w:rsidR="0038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микрофинансовых организаций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 правительства области</w:t>
            </w:r>
          </w:p>
          <w:p w:rsidR="00293FFF" w:rsidRPr="00BA0B20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Default="008D00A5" w:rsidP="008D0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займов с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D50980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0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 единиц за 2019-2025 гг.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>, в том числе: 2019 – 58, 2020 – 8, 2021 – 2, 2022 – 9, 2023 – 6, 2024 – 1, 2025 - 1</w:t>
            </w: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0A5" w:rsidRPr="00BA0B20" w:rsidRDefault="008D00A5" w:rsidP="008D00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Доля микрозаймов в структуре совокупного портфеля микрозаймов, </w:t>
            </w:r>
            <w:proofErr w:type="gramStart"/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 вновь зарегистрированным и действующим менее 1 (одного) года субъектам МСП – не менее 15%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инвестиционной привлека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на внешних и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них рынках.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BA0B20" w:rsidRDefault="00D07AD5" w:rsidP="00C8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C87B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3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7337F">
              <w:rPr>
                <w:rFonts w:ascii="Times New Roman" w:hAnsi="Times New Roman"/>
                <w:sz w:val="24"/>
                <w:szCs w:val="24"/>
              </w:rPr>
              <w:t>выдаваемых</w:t>
            </w:r>
            <w:proofErr w:type="gramEnd"/>
            <w:r w:rsidRPr="0057337F">
              <w:rPr>
                <w:rFonts w:ascii="Times New Roman" w:hAnsi="Times New Roman"/>
                <w:sz w:val="24"/>
                <w:szCs w:val="24"/>
              </w:rPr>
              <w:t xml:space="preserve"> микрозаймов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BA0B20" w:rsidRDefault="00293FFF" w:rsidP="00D0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</w:t>
            </w:r>
            <w:r w:rsidR="00D07AD5">
              <w:rPr>
                <w:rFonts w:ascii="Times New Roman" w:hAnsi="Times New Roman" w:cs="Times New Roman"/>
                <w:sz w:val="24"/>
                <w:szCs w:val="24"/>
              </w:rPr>
              <w:t xml:space="preserve"> фондов содействия кредитованию (гарантийных фондов, фондов поручительств)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Управление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мики правительства области;</w:t>
            </w:r>
          </w:p>
          <w:p w:rsidR="00293FFF" w:rsidRPr="00BA0B20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B20">
              <w:rPr>
                <w:rFonts w:ascii="Times New Roman" w:hAnsi="Times New Roman"/>
                <w:sz w:val="24"/>
                <w:szCs w:val="24"/>
              </w:rPr>
              <w:t xml:space="preserve">НКО Фонд </w:t>
            </w:r>
            <w:r w:rsidR="00F6625F">
              <w:rPr>
                <w:rFonts w:ascii="Times New Roman" w:hAnsi="Times New Roman"/>
                <w:sz w:val="24"/>
                <w:szCs w:val="24"/>
              </w:rPr>
              <w:t>«</w:t>
            </w:r>
            <w:r w:rsidRPr="00BA0B20"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 w:rsidR="00F662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tabs>
                <w:tab w:val="left" w:pos="179"/>
                <w:tab w:val="left" w:pos="419"/>
                <w:tab w:val="left" w:pos="624"/>
                <w:tab w:val="left" w:pos="1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выданных поручительств и (или) независимых гарантий –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293FFF" w:rsidRPr="00BA0B20" w:rsidRDefault="00293FFF" w:rsidP="00925E8D">
            <w:pPr>
              <w:pStyle w:val="ConsPlusNormal"/>
              <w:tabs>
                <w:tab w:val="left" w:pos="179"/>
                <w:tab w:val="left" w:pos="419"/>
                <w:tab w:val="left" w:pos="505"/>
                <w:tab w:val="left" w:pos="779"/>
                <w:tab w:val="left" w:pos="931"/>
                <w:tab w:val="left" w:pos="1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2.  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МСП и организаций, получивших гарантийную поддержку – не менее </w:t>
            </w:r>
            <w:r w:rsidR="00D07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D07AD5" w:rsidRPr="00BC75A4" w:rsidRDefault="00D07AD5" w:rsidP="00D07AD5">
            <w:pPr>
              <w:pStyle w:val="ConsPlusNormal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FFF" w:rsidRPr="00BA0B2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поручительство и (или) независимые гарантии,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на рассмотрение, - не менее 15 ежегодно;</w:t>
            </w:r>
          </w:p>
          <w:p w:rsidR="00293FFF" w:rsidRPr="00BA0B20" w:rsidRDefault="00D07AD5" w:rsidP="00712500">
            <w:pPr>
              <w:pStyle w:val="ConsPlusNormal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BC75A4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BC75A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поддержки, оказанной субъектам МСП, при гарантийной поддержки</w:t>
            </w:r>
            <w:r w:rsidR="00D5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>,00 тыс. рублей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инвестиционной привлека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тельности области на внешних и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них рынках.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BA0B20" w:rsidRDefault="00D07AD5" w:rsidP="00C8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C87B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86640">
              <w:rPr>
                <w:rFonts w:ascii="Times New Roman" w:hAnsi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/>
                <w:sz w:val="24"/>
                <w:szCs w:val="24"/>
              </w:rPr>
              <w:t>финансовой поддержки,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/>
                <w:sz w:val="24"/>
                <w:szCs w:val="24"/>
              </w:rPr>
              <w:t>оказанной субъектам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/>
                <w:sz w:val="24"/>
                <w:szCs w:val="24"/>
              </w:rPr>
              <w:t>малого и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/>
                <w:sz w:val="24"/>
                <w:szCs w:val="24"/>
              </w:rPr>
              <w:t>предпринимательства,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/>
                <w:sz w:val="24"/>
                <w:szCs w:val="24"/>
              </w:rPr>
              <w:t>гарантийной поддержке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/>
                <w:sz w:val="24"/>
                <w:szCs w:val="24"/>
              </w:rPr>
              <w:t>региональными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/>
                <w:sz w:val="24"/>
                <w:szCs w:val="24"/>
              </w:rPr>
              <w:t>гарантийными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640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proofErr w:type="gramEnd"/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 </w:t>
            </w:r>
            <w:r w:rsidR="00A25BBD" w:rsidRPr="00A25BB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поддержки субъектов малого и среднего предпринимательства в целях их ускоренного развития в моногородах</w:t>
            </w:r>
          </w:p>
        </w:tc>
      </w:tr>
      <w:tr w:rsidR="00293FFF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6C3CEB" w:rsidRDefault="00A25BBD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BBD">
              <w:rPr>
                <w:rFonts w:ascii="Times New Roman" w:hAnsi="Times New Roman" w:cs="Times New Roman"/>
                <w:sz w:val="24"/>
                <w:szCs w:val="24"/>
              </w:rPr>
              <w:t xml:space="preserve">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  <w:r w:rsidRPr="00A25B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</w:t>
            </w:r>
            <w:r w:rsidRPr="00A2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деятельности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="00D75D06"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строительства 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правительства области;</w:t>
            </w:r>
          </w:p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Количество проек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субъектов МСП, получив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ших поддержку: </w:t>
            </w:r>
          </w:p>
          <w:p w:rsidR="00D75D06" w:rsidRPr="006C3CEB" w:rsidRDefault="00D75D06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2019 – не менее </w:t>
            </w:r>
            <w:r w:rsidR="00D767B9" w:rsidRPr="006C3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D06" w:rsidRPr="006C3CEB" w:rsidRDefault="00D75D06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2020 – не менее 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D06" w:rsidRPr="006C3CEB" w:rsidRDefault="00D75D06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2021 – не менее 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2022 – не менее 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2023 – не менее 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2024 – не менее 2;</w:t>
            </w:r>
          </w:p>
          <w:p w:rsidR="00293FFF" w:rsidRPr="006C3CEB" w:rsidRDefault="00293FFF" w:rsidP="00FE58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2025 – не менее </w:t>
            </w:r>
            <w:r w:rsidR="00D767B9" w:rsidRPr="006C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Отсутствие дополни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условий поддержки субъектов МСП в монопрофильных муниципальных образо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ваниях области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6C3CEB" w:rsidRDefault="00FE589A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F74921" w:rsidRDefault="00293FFF" w:rsidP="0098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4. </w:t>
            </w:r>
            <w:r w:rsidR="0098103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доступа субъектов малого и среднего предпринимательства к экспортной поддержке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BA0B20" w:rsidRDefault="00293FFF" w:rsidP="00803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 центров</w:t>
            </w:r>
            <w:r w:rsidR="0080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>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>ции поддержки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>портно</w:t>
            </w:r>
            <w:r w:rsidR="0098103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>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 xml:space="preserve">ных субъектов </w:t>
            </w:r>
            <w:r w:rsidR="0098103B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области;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98103B" w:rsidRPr="00BC75A4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 с привлечением сторонних</w:t>
            </w:r>
            <w:r w:rsidR="0098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03B" w:rsidRPr="00BC75A4">
              <w:rPr>
                <w:rFonts w:ascii="Times New Roman" w:hAnsi="Times New Roman" w:cs="Times New Roman"/>
                <w:sz w:val="24"/>
                <w:szCs w:val="24"/>
              </w:rPr>
              <w:t>профильных экспертов по тематике внешнеэкономической деятельности – не менее 10 ежегодно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2. 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МСП, получивших услуги </w:t>
            </w:r>
            <w:proofErr w:type="spellStart"/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4</w:t>
            </w:r>
            <w:r w:rsidR="0098103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ежегодно;</w:t>
            </w:r>
          </w:p>
          <w:p w:rsidR="00293FFF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3. Отношение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МСП, воспользовавшихся услугами </w:t>
            </w:r>
            <w:proofErr w:type="spellStart"/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МСП, 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рованных в субъекте РФ</w:t>
            </w:r>
            <w:r w:rsidR="0098103B">
              <w:rPr>
                <w:rFonts w:ascii="Times New Roman" w:hAnsi="Times New Roman" w:cs="Times New Roman"/>
                <w:sz w:val="24"/>
                <w:szCs w:val="24"/>
              </w:rPr>
              <w:t>, – не менее 0,1 % ежегодно;</w:t>
            </w:r>
          </w:p>
          <w:p w:rsidR="0098103B" w:rsidRPr="00BC75A4" w:rsidRDefault="0098103B" w:rsidP="0098103B">
            <w:pPr>
              <w:pStyle w:val="ConsPlusNormal"/>
              <w:tabs>
                <w:tab w:val="left" w:pos="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МСП, выведенных на экспорт при поддержке </w:t>
            </w:r>
            <w:proofErr w:type="spellStart"/>
            <w:r w:rsidRPr="00BC75A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BC75A4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2019-2025 гг.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="0071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 2019 – 1, 2020 – 5, 2021 – 3, 2022 – 4, 2023 – 4, 2024 – 4, 2025 – 4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03B" w:rsidRPr="00BA0B20" w:rsidRDefault="0098103B" w:rsidP="00981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получивших услуги Группы </w:t>
            </w:r>
            <w:r w:rsidR="005464A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C75A4">
              <w:rPr>
                <w:rFonts w:ascii="Times New Roman" w:hAnsi="Times New Roman" w:cs="Times New Roman"/>
                <w:sz w:val="24"/>
                <w:szCs w:val="24"/>
              </w:rPr>
              <w:t>РЭЦ</w:t>
            </w:r>
            <w:proofErr w:type="spellEnd"/>
            <w:r w:rsidR="005464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75A4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6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ность деятельности хозяйствующих субъектов, низкая 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ционная активность граждан в вопросах создания субъектов малого и среднего предпринимательства  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98103B" w:rsidRDefault="0098103B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</w:t>
            </w:r>
          </w:p>
          <w:p w:rsidR="0098103B" w:rsidRPr="002C290C" w:rsidRDefault="0098103B" w:rsidP="00981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Доля экспортеров, являющихся субъектами МСП, включая индивидуальных предпринимателей,</w:t>
            </w:r>
          </w:p>
          <w:p w:rsidR="0098103B" w:rsidRDefault="0098103B" w:rsidP="0098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0C">
              <w:rPr>
                <w:rFonts w:ascii="Times New Roman" w:hAnsi="Times New Roman"/>
                <w:sz w:val="24"/>
                <w:szCs w:val="24"/>
              </w:rPr>
              <w:t>в общем объеме несырьевого экспорта</w:t>
            </w:r>
          </w:p>
          <w:p w:rsidR="0098103B" w:rsidRPr="00BA0B20" w:rsidRDefault="00293FFF" w:rsidP="0098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20">
              <w:rPr>
                <w:rFonts w:ascii="Times New Roman" w:hAnsi="Times New Roman"/>
                <w:sz w:val="24"/>
                <w:szCs w:val="24"/>
              </w:rPr>
              <w:t>2.3</w:t>
            </w:r>
            <w:r w:rsidRPr="00BA0B2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8103B" w:rsidRPr="002C290C">
              <w:rPr>
                <w:rFonts w:ascii="Times New Roman" w:hAnsi="Times New Roman"/>
                <w:sz w:val="24"/>
                <w:szCs w:val="24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</w:t>
            </w:r>
            <w:r w:rsidRPr="00BA0B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D1" w:rsidRPr="00916A1D" w:rsidTr="003008D1">
        <w:tc>
          <w:tcPr>
            <w:tcW w:w="899" w:type="dxa"/>
            <w:tcMar>
              <w:left w:w="28" w:type="dxa"/>
              <w:right w:w="28" w:type="dxa"/>
            </w:tcMar>
          </w:tcPr>
          <w:p w:rsidR="003008D1" w:rsidRPr="00BA0B20" w:rsidRDefault="003008D1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3008D1" w:rsidRDefault="003008D1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eastAsia="MS Mincho" w:hAnsi="Times New Roman"/>
                <w:sz w:val="24"/>
                <w:szCs w:val="24"/>
              </w:rPr>
              <w:t xml:space="preserve">Основное мероприятие 5.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</w:tr>
      <w:tr w:rsidR="003008D1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2.1.5.1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Проведение игровых, тренинговых и иных мероприятий, образовательных курсов, конкурсов среди старшеклассников в возрасте 14 - 17 лет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области;</w:t>
            </w:r>
          </w:p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1. Проведение не менее 10 открытых уроков ежегодно с участием не менее 200 человек;</w:t>
            </w:r>
          </w:p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2. Проведение ежегодного обучающего курса, по итогам которого создается не менее 5 команд по 10 участников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возможностей и мотивации к созданию собственного дела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региональном проекте «Популяризация предпринимательства»</w:t>
            </w:r>
          </w:p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предпринимательства»</w:t>
            </w:r>
          </w:p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2C290C"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 w:rsidRPr="002C290C"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и иным навыкам предпринимательской деятельности</w:t>
            </w:r>
          </w:p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субъектов МСП, принявших участие в мероприятиях регионального проекта «Популяризация предпринимательства»</w:t>
            </w:r>
          </w:p>
          <w:p w:rsidR="003008D1" w:rsidRPr="005C4447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подготовленных  тренеров для обучения целевых групп по утвержденным методикам</w:t>
            </w:r>
          </w:p>
        </w:tc>
      </w:tr>
      <w:tr w:rsidR="003008D1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в едином фирменном стиле, соответствующем фирменному стилю федеральной программы, направленной на вовлечение молодежи в 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 области;</w:t>
            </w:r>
          </w:p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50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о реализации национального проекта: репортажи в ежедневных новостных блоках на телевидение – не реже 1 раза в квартал, публикации в </w:t>
            </w:r>
            <w:r w:rsidRPr="0071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СМИ – не менее 1 выхода в месяц, публикации в социальных сетях (</w:t>
            </w:r>
            <w:proofErr w:type="spellStart"/>
            <w:r w:rsidRPr="007125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12500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71250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712500">
              <w:rPr>
                <w:rFonts w:ascii="Times New Roman" w:hAnsi="Times New Roman" w:cs="Times New Roman"/>
                <w:sz w:val="24"/>
                <w:szCs w:val="24"/>
              </w:rPr>
              <w:t>) – не менее 1 публикации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3008D1" w:rsidRPr="00324AE7" w:rsidRDefault="003008D1" w:rsidP="00300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стимулов для развития бизнеса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 xml:space="preserve">Количество физических лиц – участников федерального проекта, занятых в сфере малого и среднего предпринимательства, по итогам участия в региональном проекте «Популяризация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предпринимательства»</w:t>
            </w:r>
          </w:p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предпринимательства»</w:t>
            </w:r>
          </w:p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2C290C"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 w:rsidRPr="002C290C"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  <w:p w:rsidR="003008D1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субъектов МСП, принявших участие в мероприятиях регионального проекта «Популяризация предпринимательства»</w:t>
            </w:r>
          </w:p>
          <w:p w:rsidR="003008D1" w:rsidRPr="005C4447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 xml:space="preserve">Количество подготовленных  тренеров для обучения целевых групп по утвержденным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методикам</w:t>
            </w:r>
          </w:p>
        </w:tc>
      </w:tr>
      <w:tr w:rsidR="00FC0310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физических лиц в возрасте до 30 лет (включительно) по образовательным программам, направленным на приобретение навыков ведения бизнеса и создания малых и средних предприятий;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области;</w:t>
            </w:r>
          </w:p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FC0310" w:rsidRPr="00324AE7" w:rsidRDefault="00FC0310" w:rsidP="000D1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программы (семинары</w:t>
            </w:r>
            <w:r w:rsidR="000D14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тренинги, выездные мероприятия) с участием не менее 200 участников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компетенций молодых людей по открытию собственного дела, как следствие - </w:t>
            </w:r>
            <w:proofErr w:type="gram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витальность бизнес-проектов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региональном проекте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2C290C"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 w:rsidRPr="002C290C"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МСП, принявших участие в мероприятиях регионального проекта «Популяризация предпринимательства»</w:t>
            </w:r>
          </w:p>
          <w:p w:rsidR="00FC0310" w:rsidRPr="005C4447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подготовленных  тренеров для обучения целевых групп по утвержденным методикам</w:t>
            </w:r>
          </w:p>
        </w:tc>
      </w:tr>
      <w:tr w:rsidR="00FC0310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2.1.5.4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Отбор физических лиц в возрасте до 30 лет (включительно), имеющих способности к занятию предпринимательской деятельностью, в целях прохождения обучения по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области;</w:t>
            </w:r>
          </w:p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для отбора не менее 150 участников образовательных программ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компетенций молодых людей по открытию собственного дела, как следствие - </w:t>
            </w:r>
            <w:proofErr w:type="gram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витальность бизнес-проектов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региональном проекте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2C290C"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 w:rsidRPr="002C290C"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и иным навыкам предпринимательской деятельности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субъектов МСП, принявших участие в мероприятиях регионального проекта «Популяризация предпринимательства»</w:t>
            </w:r>
          </w:p>
          <w:p w:rsidR="00FC0310" w:rsidRPr="005C4447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подготовленных  тренеров для обучения целевых групп по утвержденным методикам</w:t>
            </w:r>
          </w:p>
        </w:tc>
      </w:tr>
      <w:tr w:rsidR="00FC0310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2.1.5.5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консультационных услуг физическим лицам в возрасте до 30 лет (включительно), участвующим в образовательных программах, направленных на приобретение навыков 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бизнеса и создания малых и средних предприятий, а также субъектам МСП в возрасте до 30 лет (включительно)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образования области;</w:t>
            </w:r>
          </w:p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предпринимателям по различным аспектам ведения бизнеса - не менее 43 консультаций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компетенций молодых людей по открытию собственного дела, как следствие - </w:t>
            </w:r>
            <w:proofErr w:type="gram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витальность бизнес-проектов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 xml:space="preserve">Количество физических лиц – участников федерального проекта, занятых в сфере малого и среднего предпринимательства, по итогам участия в региональном проекте «Популяризация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2C290C"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 w:rsidRPr="002C290C"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субъектов МСП, принявших участие в мероприятиях регионального проекта «Популяризация предпринимательства»</w:t>
            </w:r>
          </w:p>
          <w:p w:rsidR="00FC0310" w:rsidRPr="005C4447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 xml:space="preserve">Количество подготовленных  тренеров для обучения целевых групп по утвержденным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методикам</w:t>
            </w:r>
          </w:p>
        </w:tc>
      </w:tr>
      <w:tr w:rsidR="00FC0310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2.1.5.6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</w:t>
            </w:r>
            <w:proofErr w:type="gram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области;</w:t>
            </w:r>
          </w:p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конкурса с участием не менее 15 проектов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компетенций молодых людей по открытию собственного дела, как следствие - </w:t>
            </w:r>
            <w:proofErr w:type="gram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витальность бизнес-проектов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региональном проекте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2C290C"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 w:rsidRPr="002C290C"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МСП, принявших участие в мероприятиях регионального проекта «Популяризация предпринимательства»</w:t>
            </w:r>
          </w:p>
          <w:p w:rsidR="00FC0310" w:rsidRPr="005C4447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подготовленных  тренеров для обучения целевых групп по утвержденным методикам</w:t>
            </w:r>
          </w:p>
        </w:tc>
      </w:tr>
      <w:tr w:rsidR="00FC0310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межрегиональных, общероссийских и международных мероприятиях, направленных на поддержку и развитие молодежного предпринимательства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области;</w:t>
            </w:r>
          </w:p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- не менее 2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FC0310" w:rsidRPr="00324AE7" w:rsidRDefault="00FC0310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AE7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возможностей и мотивации к созданию собственного дела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федерального проекта, занятых в сфере малого и среднего предпринимательства, по итогам участия в региональном проекте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2C290C"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 w:rsidRPr="002C290C"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и иным навыкам предпринимательской деятельности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  <w:p w:rsidR="00FC0310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44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444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субъектов МСП, принявших участие в мероприятиях регионального проекта «Популяризация предпринимательства»</w:t>
            </w:r>
          </w:p>
          <w:p w:rsidR="00FC0310" w:rsidRPr="005C4447" w:rsidRDefault="00FC0310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подготовленных  тренеров для обучения целевых групп по утвержденным методикам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7A0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 </w:t>
            </w:r>
            <w:r w:rsidR="007A0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2FE">
              <w:rPr>
                <w:rFonts w:ascii="Times New Roman" w:hAnsi="Times New Roman" w:cs="Times New Roman"/>
                <w:sz w:val="24"/>
                <w:szCs w:val="24"/>
              </w:rPr>
              <w:t>казани</w:t>
            </w:r>
            <w:r w:rsidR="007A01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72F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услуг, сервисов и мер поддержки субъектам малого и среднего предпринимательства в центрах «Мой бизнес»</w:t>
            </w:r>
          </w:p>
        </w:tc>
      </w:tr>
      <w:tr w:rsidR="00293FFF" w:rsidRPr="00916A1D" w:rsidTr="00FC0310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2.1.6.1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BA0B20" w:rsidRDefault="007A010A" w:rsidP="007A0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</w:t>
            </w:r>
            <w:r w:rsidR="005872FE">
              <w:rPr>
                <w:rFonts w:ascii="Times New Roman" w:hAnsi="Times New Roman" w:cs="Times New Roman"/>
                <w:sz w:val="24"/>
                <w:szCs w:val="24"/>
              </w:rPr>
              <w:t>казания комплекса услуг, сервисов и мер поддержки субъектам малого и среднего предпринимательства в центрах «Мой бизнес»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области;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04" w:type="dxa"/>
            <w:tcMar>
              <w:left w:w="28" w:type="dxa"/>
              <w:right w:w="28" w:type="dxa"/>
            </w:tcMar>
          </w:tcPr>
          <w:p w:rsidR="00293FFF" w:rsidRPr="001A625A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консультаций и мероприятий для субъектов </w:t>
            </w:r>
            <w:r w:rsidR="00CB2E08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320 в год;</w:t>
            </w:r>
          </w:p>
          <w:p w:rsidR="00293FFF" w:rsidRPr="001A625A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72FE" w:rsidRPr="00735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</w:t>
            </w:r>
            <w:r w:rsidR="005872FE" w:rsidRPr="0073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государственную поддержку, - не менее 3 % в год</w:t>
            </w: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FFF" w:rsidRPr="001A625A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обучающих мероприятий  для субъектов МСП (семинары, конференции, форумы, круглые столы, ма</w:t>
            </w:r>
            <w:r w:rsidRPr="001A625A">
              <w:rPr>
                <w:rFonts w:ascii="Times New Roman" w:hAnsi="Times New Roman" w:cs="Times New Roman"/>
                <w:sz w:val="24"/>
                <w:szCs w:val="24"/>
              </w:rPr>
              <w:softHyphen/>
              <w:t>стер-классы и т. д.) – не менее 2</w:t>
            </w:r>
            <w:r w:rsidR="00587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 xml:space="preserve"> в год;</w:t>
            </w:r>
          </w:p>
          <w:p w:rsidR="00293FFF" w:rsidRPr="001A625A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проведенных </w:t>
            </w:r>
            <w:proofErr w:type="spellStart"/>
            <w:r w:rsidRPr="001A625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="007C6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>ярмарочных мероприятий с целью со</w:t>
            </w:r>
            <w:r w:rsidRPr="001A625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действия развитию и популяризации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>МСП – не менее 2 в год;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25A">
              <w:rPr>
                <w:rFonts w:ascii="Times New Roman" w:hAnsi="Times New Roman" w:cs="Times New Roman"/>
                <w:sz w:val="24"/>
                <w:szCs w:val="24"/>
              </w:rPr>
              <w:t>5. Количество проведенных региональных бизнес – миссий – не менее 3 в год.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20">
              <w:rPr>
                <w:rFonts w:ascii="Times New Roman" w:hAnsi="Times New Roman"/>
                <w:sz w:val="24"/>
                <w:szCs w:val="24"/>
              </w:rPr>
              <w:lastRenderedPageBreak/>
              <w:t>Низкая эффектив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/>
                <w:sz w:val="24"/>
                <w:szCs w:val="24"/>
              </w:rPr>
              <w:t>ность деятельности хозяйствующих субъектов, низкая мотива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BA0B20">
              <w:rPr>
                <w:rFonts w:ascii="Times New Roman" w:hAnsi="Times New Roman"/>
                <w:sz w:val="24"/>
                <w:szCs w:val="24"/>
              </w:rPr>
              <w:t xml:space="preserve">ционная активность граждан в вопросах создания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 w:rsidRPr="00BA0B20">
              <w:rPr>
                <w:rFonts w:ascii="Times New Roman" w:hAnsi="Times New Roman"/>
                <w:sz w:val="24"/>
                <w:szCs w:val="24"/>
              </w:rPr>
              <w:t>МСП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Default="00E232AD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 и самозанятых граждан, получивших поддержку в рамках регионального проекта «Акселерация субъектов малого и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32AD" w:rsidRPr="00BA0B20" w:rsidRDefault="00E232AD" w:rsidP="0023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367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90C">
              <w:rPr>
                <w:rFonts w:ascii="Times New Roman" w:hAnsi="Times New Roman"/>
                <w:sz w:val="24"/>
                <w:szCs w:val="24"/>
              </w:rPr>
              <w:t>Количество вновь созданных и действующих субъектов МСП и самозанятых, совершивших значимые действия во всех информационных системах в рамках национального проекта «Малое и среднее предпринимательство и поддержка индивидуальной предпринимательской инициативы» и улучшивших показатели выручки и/или численности занятых</w:t>
            </w:r>
          </w:p>
        </w:tc>
      </w:tr>
      <w:tr w:rsidR="00293FFF" w:rsidRPr="00916A1D" w:rsidTr="00FC0310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инфраструктуры </w:t>
            </w:r>
            <w:r w:rsidRPr="00F7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субъектов </w:t>
            </w:r>
            <w:r w:rsidR="00CB2E08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>, направленной на ок</w:t>
            </w:r>
            <w:r w:rsidR="007C6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>зание консультацион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4921">
              <w:rPr>
                <w:rFonts w:ascii="Times New Roman" w:hAnsi="Times New Roman" w:cs="Times New Roman"/>
                <w:sz w:val="24"/>
                <w:szCs w:val="24"/>
              </w:rPr>
              <w:t>ной поддержки, - многофункциональных центров для бизнеса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экономики правительства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области;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 области;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B20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="00F66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2025</w:t>
            </w:r>
          </w:p>
        </w:tc>
        <w:tc>
          <w:tcPr>
            <w:tcW w:w="2404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t xml:space="preserve">МСП, получивших услуги  для бизнеса </w:t>
            </w:r>
            <w:r w:rsidRPr="00BA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многофункциональные центры для бизнеса – не менее 10 субъектов ежегодно;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BA0B20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возможности получения услуг по </w:t>
            </w:r>
            <w:r w:rsidRPr="00BA0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развитию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субъектами </w:t>
            </w:r>
            <w:r w:rsidRPr="00BA0B20">
              <w:rPr>
                <w:rFonts w:ascii="Times New Roman" w:hAnsi="Times New Roman"/>
                <w:sz w:val="24"/>
                <w:szCs w:val="24"/>
              </w:rPr>
              <w:t>МСП</w:t>
            </w:r>
          </w:p>
          <w:p w:rsidR="00293FFF" w:rsidRPr="00BA0B20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23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2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23679E">
              <w:rPr>
                <w:rFonts w:ascii="Times New Roman" w:hAnsi="Times New Roman"/>
                <w:sz w:val="24"/>
                <w:szCs w:val="24"/>
              </w:rPr>
              <w:t>4</w:t>
            </w:r>
            <w:r w:rsidRPr="00BA0B20">
              <w:rPr>
                <w:rFonts w:ascii="Times New Roman" w:hAnsi="Times New Roman"/>
                <w:sz w:val="24"/>
                <w:szCs w:val="24"/>
              </w:rPr>
              <w:t> </w:t>
            </w:r>
            <w:r w:rsidR="00E232AD" w:rsidRPr="002C290C">
              <w:rPr>
                <w:rFonts w:ascii="Times New Roman" w:hAnsi="Times New Roman"/>
                <w:sz w:val="24"/>
                <w:szCs w:val="24"/>
              </w:rPr>
              <w:t xml:space="preserve">Количество вновь созданных и действующих </w:t>
            </w:r>
            <w:r w:rsidR="00E232AD" w:rsidRPr="002C290C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МСП и самозанятых, совершивших значимые действия во всех информационных системах в рамках национального проекта «Малое и среднее предпринимательство и поддержка индивидуальной предпринимательской инициативы» и улучшивших показатели выручки и/или численности занятых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7. Имущественная поддержка субъектов </w:t>
            </w:r>
            <w:r w:rsidR="00CB2E08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2.1.7.1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пользование государственного имущества области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3FFF" w:rsidRPr="00916A1D" w:rsidRDefault="00293FFF" w:rsidP="00E23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государственным имуществом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 xml:space="preserve">Предоставление в 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субъектам </w:t>
            </w:r>
            <w:r w:rsidRPr="00916A1D">
              <w:rPr>
                <w:rFonts w:ascii="Times New Roman" w:hAnsi="Times New Roman"/>
                <w:sz w:val="24"/>
                <w:szCs w:val="24"/>
              </w:rPr>
              <w:t xml:space="preserve">МСП не менее 2 объектов для </w:t>
            </w:r>
            <w:proofErr w:type="gramStart"/>
            <w:r w:rsidRPr="00916A1D">
              <w:rPr>
                <w:rFonts w:ascii="Times New Roman" w:hAnsi="Times New Roman"/>
                <w:sz w:val="24"/>
                <w:szCs w:val="24"/>
              </w:rPr>
              <w:t>имущественной</w:t>
            </w:r>
            <w:proofErr w:type="gramEnd"/>
            <w:r w:rsidRPr="00916A1D">
              <w:rPr>
                <w:rFonts w:ascii="Times New Roman" w:hAnsi="Times New Roman"/>
                <w:sz w:val="24"/>
                <w:szCs w:val="24"/>
              </w:rPr>
              <w:t xml:space="preserve"> поддержки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Отсутствие доступ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916A1D">
              <w:rPr>
                <w:rFonts w:ascii="Times New Roman" w:hAnsi="Times New Roman"/>
                <w:sz w:val="24"/>
                <w:szCs w:val="24"/>
              </w:rPr>
              <w:t>ного имущества для ведения бизнеса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916A1D" w:rsidRDefault="00293FFF" w:rsidP="00236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A1D">
              <w:rPr>
                <w:rFonts w:ascii="Times New Roman" w:hAnsi="Times New Roman"/>
                <w:sz w:val="24"/>
                <w:szCs w:val="24"/>
              </w:rPr>
              <w:t>2.1</w:t>
            </w:r>
            <w:r w:rsidR="0023679E">
              <w:rPr>
                <w:rFonts w:ascii="Times New Roman" w:hAnsi="Times New Roman"/>
                <w:sz w:val="24"/>
                <w:szCs w:val="24"/>
              </w:rPr>
              <w:t>3</w:t>
            </w:r>
            <w:r w:rsidRPr="00916A1D">
              <w:rPr>
                <w:rFonts w:ascii="Times New Roman" w:hAnsi="Times New Roman"/>
                <w:sz w:val="24"/>
                <w:szCs w:val="24"/>
              </w:rPr>
              <w:t>   Количество объектов государственного имущества, пред</w:t>
            </w:r>
            <w:r>
              <w:rPr>
                <w:rFonts w:ascii="Times New Roman" w:hAnsi="Times New Roman"/>
                <w:sz w:val="24"/>
                <w:szCs w:val="24"/>
              </w:rPr>
              <w:t>оставляем</w:t>
            </w:r>
            <w:r w:rsidR="00E232AD">
              <w:rPr>
                <w:rFonts w:ascii="Times New Roman" w:hAnsi="Times New Roman"/>
                <w:sz w:val="24"/>
                <w:szCs w:val="24"/>
              </w:rPr>
              <w:t>ого в пользование субъектам МСП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3008D1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93FFF" w:rsidRPr="00916A1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  <w:r w:rsidR="00293FFF"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6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3FFF"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туризма в Еврейской автономной области</w:t>
            </w:r>
            <w:r w:rsidR="00F66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93FFF" w:rsidRPr="0091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FFF" w:rsidRPr="00916A1D">
              <w:rPr>
                <w:rFonts w:ascii="Times New Roman" w:hAnsi="Times New Roman" w:cs="Times New Roman"/>
                <w:sz w:val="24"/>
                <w:szCs w:val="24"/>
              </w:rPr>
              <w:t>на 2019 – 2025 годы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Развитие туризма как привлекательной для инвестиций сферы услуг области</w:t>
            </w: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916A1D" w:rsidRDefault="00293FFF" w:rsidP="00925E8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1.Развитие и продвижение туристских возможностей Еврейской автономной области на внутреннем и международном рынках</w:t>
            </w:r>
          </w:p>
        </w:tc>
      </w:tr>
      <w:tr w:rsidR="00293FFF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рекламных туров 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(презента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объектов туринду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стрии) для сотрудни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иностранных и отечественных туристических фирм для привлечения инвести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в туристскую ин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дустрию области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6C3CEB" w:rsidRDefault="007C69B5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</w:t>
            </w:r>
            <w:r w:rsidR="00293FFF"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мики </w:t>
            </w:r>
            <w:r w:rsidR="00293FFF" w:rsidRPr="006C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1 рекламного тура </w:t>
            </w:r>
            <w:r w:rsidR="00D75D06" w:rsidRPr="006C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1E5DD6" w:rsidRPr="006C3CEB" w:rsidRDefault="00293FFF" w:rsidP="00AE2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возможности 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продвижения информации о туристском потенциале области с целью фор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мирования позитив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имиджа и узна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ваемости области, неэффективное использование туристского потенциала об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ласти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 Объем платных туристских услуг, </w:t>
            </w:r>
            <w:r w:rsidRPr="006C3CEB">
              <w:rPr>
                <w:rFonts w:ascii="Times New Roman" w:hAnsi="Times New Roman"/>
                <w:sz w:val="24"/>
                <w:szCs w:val="24"/>
              </w:rPr>
              <w:lastRenderedPageBreak/>
              <w:t>оказанных населению;</w:t>
            </w:r>
          </w:p>
          <w:p w:rsidR="00293FFF" w:rsidRPr="006C3CEB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EB">
              <w:rPr>
                <w:rFonts w:ascii="Times New Roman" w:hAnsi="Times New Roman"/>
                <w:sz w:val="24"/>
                <w:szCs w:val="24"/>
              </w:rPr>
              <w:t>3.2 Объем внутреннего туристского потока;</w:t>
            </w:r>
          </w:p>
          <w:p w:rsidR="00293FFF" w:rsidRPr="006C3CEB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EB">
              <w:rPr>
                <w:rFonts w:ascii="Times New Roman" w:hAnsi="Times New Roman"/>
                <w:sz w:val="24"/>
                <w:szCs w:val="24"/>
              </w:rPr>
              <w:t>3.3 Численность иностранных туристов</w:t>
            </w:r>
          </w:p>
          <w:p w:rsidR="00293FFF" w:rsidRPr="006C3CEB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Участие в работе международных,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ских и региональных туристских выставок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Участие в 2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ставках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Снижение темпов развития туристской отрасли в области, снижение объемов турпотоков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A2">
              <w:rPr>
                <w:rFonts w:ascii="Times New Roman" w:hAnsi="Times New Roman"/>
                <w:sz w:val="24"/>
                <w:szCs w:val="24"/>
              </w:rPr>
              <w:t>3.1 Объем платных туристских услуг, оказанных населению;</w:t>
            </w:r>
          </w:p>
          <w:p w:rsidR="00293FFF" w:rsidRPr="002244A2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A2">
              <w:rPr>
                <w:rFonts w:ascii="Times New Roman" w:hAnsi="Times New Roman"/>
                <w:sz w:val="24"/>
                <w:szCs w:val="24"/>
              </w:rPr>
              <w:t>3.2 Объем внутреннего туристского потока;</w:t>
            </w:r>
          </w:p>
          <w:p w:rsidR="00293FFF" w:rsidRPr="002244A2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A2">
              <w:rPr>
                <w:rFonts w:ascii="Times New Roman" w:hAnsi="Times New Roman"/>
                <w:sz w:val="24"/>
                <w:szCs w:val="24"/>
              </w:rPr>
              <w:t>3.3 Численность иностранных туристов</w:t>
            </w:r>
          </w:p>
        </w:tc>
      </w:tr>
      <w:tr w:rsidR="00293FFF" w:rsidRPr="0051264F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51264F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4F">
              <w:rPr>
                <w:rFonts w:ascii="Times New Roman" w:hAnsi="Times New Roman" w:cs="Times New Roman"/>
                <w:sz w:val="24"/>
                <w:szCs w:val="24"/>
              </w:rPr>
              <w:t>3.1.1.3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51264F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64F">
              <w:rPr>
                <w:rFonts w:ascii="Times New Roman" w:hAnsi="Times New Roman" w:cs="Times New Roman"/>
                <w:sz w:val="24"/>
                <w:szCs w:val="24"/>
              </w:rPr>
              <w:t>Создание, подготовка и размещение всех видов информации о туристком потенциале обла</w:t>
            </w:r>
            <w:r w:rsidRPr="0051264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 средствах массо</w:t>
            </w:r>
            <w:r w:rsidRPr="0051264F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информации и пе</w:t>
            </w:r>
            <w:r w:rsidRPr="0051264F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чатных изданиях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51264F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64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51264F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4F">
              <w:rPr>
                <w:rFonts w:ascii="Times New Roman" w:hAnsi="Times New Roman" w:cs="Times New Roman"/>
                <w:sz w:val="24"/>
                <w:szCs w:val="24"/>
              </w:rPr>
              <w:t>2022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51264F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64F">
              <w:rPr>
                <w:rFonts w:ascii="Times New Roman" w:hAnsi="Times New Roman" w:cs="Times New Roman"/>
                <w:sz w:val="24"/>
                <w:szCs w:val="24"/>
              </w:rPr>
              <w:t>Размещение не ме</w:t>
            </w:r>
            <w:r w:rsidRPr="0051264F">
              <w:rPr>
                <w:rFonts w:ascii="Times New Roman" w:hAnsi="Times New Roman" w:cs="Times New Roman"/>
                <w:sz w:val="24"/>
                <w:szCs w:val="24"/>
              </w:rPr>
              <w:softHyphen/>
              <w:t>нее 2   видов инфор</w:t>
            </w:r>
            <w:r w:rsidRPr="005126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мации </w:t>
            </w:r>
            <w:r w:rsidR="00D75D06" w:rsidRPr="005126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1E5DD6" w:rsidRPr="0051264F" w:rsidRDefault="00293FFF" w:rsidP="00AE2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64F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по вопросам раз</w:t>
            </w:r>
            <w:r w:rsidRPr="0051264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туризма для принятия управлен</w:t>
            </w:r>
            <w:r w:rsidRPr="0051264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решений в ча</w:t>
            </w:r>
            <w:r w:rsidRPr="0051264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повышения эффективности исполь</w:t>
            </w:r>
            <w:r w:rsidRPr="0051264F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туристского потенциала области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51264F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64F">
              <w:rPr>
                <w:rFonts w:ascii="Times New Roman" w:hAnsi="Times New Roman"/>
                <w:sz w:val="24"/>
                <w:szCs w:val="24"/>
              </w:rPr>
              <w:t>3.1 Объем платных туристских услуг, оказанных населению;</w:t>
            </w:r>
          </w:p>
          <w:p w:rsidR="00293FFF" w:rsidRPr="0051264F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64F">
              <w:rPr>
                <w:rFonts w:ascii="Times New Roman" w:hAnsi="Times New Roman"/>
                <w:sz w:val="24"/>
                <w:szCs w:val="24"/>
              </w:rPr>
              <w:t>3.2 Объем внутреннего туристского потока;</w:t>
            </w:r>
          </w:p>
          <w:p w:rsidR="00293FFF" w:rsidRPr="0051264F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64F">
              <w:rPr>
                <w:rFonts w:ascii="Times New Roman" w:hAnsi="Times New Roman"/>
                <w:sz w:val="24"/>
                <w:szCs w:val="24"/>
              </w:rPr>
              <w:t>3.3 Численность иностранных туристов</w:t>
            </w:r>
          </w:p>
          <w:p w:rsidR="00293FFF" w:rsidRPr="0051264F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F" w:rsidRPr="00916A1D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3.1.1.4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Формирование календаря туристских 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тий области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обновление и актуализация календаря туристских </w:t>
            </w:r>
            <w:r w:rsidRPr="0022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области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развития событийного туризма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2244A2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A2">
              <w:rPr>
                <w:rFonts w:ascii="Times New Roman" w:hAnsi="Times New Roman"/>
                <w:sz w:val="24"/>
                <w:szCs w:val="24"/>
              </w:rPr>
              <w:t>3.1 Объем платных туристских услуг, оказанных населению;</w:t>
            </w:r>
          </w:p>
          <w:p w:rsidR="00293FFF" w:rsidRPr="002244A2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A2">
              <w:rPr>
                <w:rFonts w:ascii="Times New Roman" w:hAnsi="Times New Roman"/>
                <w:sz w:val="24"/>
                <w:szCs w:val="24"/>
              </w:rPr>
              <w:t xml:space="preserve">3.2 Объем внутреннего </w:t>
            </w:r>
            <w:r w:rsidRPr="002244A2">
              <w:rPr>
                <w:rFonts w:ascii="Times New Roman" w:hAnsi="Times New Roman"/>
                <w:sz w:val="24"/>
                <w:szCs w:val="24"/>
              </w:rPr>
              <w:lastRenderedPageBreak/>
              <w:t>туристского потока;</w:t>
            </w:r>
          </w:p>
          <w:p w:rsidR="00293FFF" w:rsidRPr="002244A2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A2">
              <w:rPr>
                <w:rFonts w:ascii="Times New Roman" w:hAnsi="Times New Roman"/>
                <w:sz w:val="24"/>
                <w:szCs w:val="24"/>
              </w:rPr>
              <w:t>3.3 Численность иностранных туристов</w:t>
            </w:r>
          </w:p>
        </w:tc>
      </w:tr>
      <w:tr w:rsidR="00293FFF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3.1.1.5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Сопровождение еди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информационной базы туристских ком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паний и туристских ресурсов области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2019 –2025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6C3CEB" w:rsidRDefault="00D75D06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Ежегодная а</w:t>
            </w:r>
            <w:r w:rsidR="00293FFF" w:rsidRPr="006C3CEB">
              <w:rPr>
                <w:rFonts w:ascii="Times New Roman" w:hAnsi="Times New Roman" w:cs="Times New Roman"/>
                <w:sz w:val="24"/>
                <w:szCs w:val="24"/>
              </w:rPr>
              <w:t>ктуализация еди</w:t>
            </w:r>
            <w:r w:rsidR="00293FFF"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информационной базы туристских ре</w:t>
            </w:r>
            <w:r w:rsidR="00293FFF"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сурсов, деятельности туристских организаций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Отсутствие актуализированной инфор</w:t>
            </w:r>
            <w:r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мационной базы, снижение объемов турпотоков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EB">
              <w:rPr>
                <w:rFonts w:ascii="Times New Roman" w:hAnsi="Times New Roman"/>
                <w:sz w:val="24"/>
                <w:szCs w:val="24"/>
              </w:rPr>
              <w:t>3.1 Объем платных туристских услуг, оказанных населению;</w:t>
            </w:r>
          </w:p>
          <w:p w:rsidR="00293FFF" w:rsidRPr="006C3CEB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EB">
              <w:rPr>
                <w:rFonts w:ascii="Times New Roman" w:hAnsi="Times New Roman"/>
                <w:sz w:val="24"/>
                <w:szCs w:val="24"/>
              </w:rPr>
              <w:t>3.2 Объем внутреннего туристского потока;</w:t>
            </w:r>
          </w:p>
          <w:p w:rsidR="00293FFF" w:rsidRPr="006C3CEB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EB">
              <w:rPr>
                <w:rFonts w:ascii="Times New Roman" w:hAnsi="Times New Roman"/>
                <w:sz w:val="24"/>
                <w:szCs w:val="24"/>
              </w:rPr>
              <w:t>3.3 Численность иностранных туристов</w:t>
            </w:r>
          </w:p>
        </w:tc>
      </w:tr>
      <w:tr w:rsidR="00293FFF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3.1.1.6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293FFF" w:rsidRPr="006C3CEB" w:rsidRDefault="007C69B5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</w:t>
            </w:r>
            <w:r w:rsidR="00293FFF" w:rsidRPr="006C3CEB">
              <w:rPr>
                <w:rFonts w:ascii="Times New Roman" w:hAnsi="Times New Roman" w:cs="Times New Roman"/>
                <w:sz w:val="24"/>
                <w:szCs w:val="24"/>
              </w:rPr>
              <w:t>дение мероприятий для специалистов туристской отрасли по вопро</w:t>
            </w:r>
            <w:r w:rsidR="00293FFF" w:rsidRPr="006C3C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сам развития туризма на территории области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2019 – 2025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1 круглого стола и (или) семинара </w:t>
            </w:r>
            <w:r w:rsidR="00D75D06" w:rsidRPr="006C3CE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B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продвижения информации о туристском потенциале области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293FFF" w:rsidRPr="006C3CEB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EB">
              <w:rPr>
                <w:rFonts w:ascii="Times New Roman" w:hAnsi="Times New Roman"/>
                <w:sz w:val="24"/>
                <w:szCs w:val="24"/>
              </w:rPr>
              <w:t>3.1 Объем платных туристских услуг, оказанных населению;</w:t>
            </w:r>
          </w:p>
          <w:p w:rsidR="00293FFF" w:rsidRPr="006C3CEB" w:rsidRDefault="00293FFF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EB">
              <w:rPr>
                <w:rFonts w:ascii="Times New Roman" w:hAnsi="Times New Roman"/>
                <w:sz w:val="24"/>
                <w:szCs w:val="24"/>
              </w:rPr>
              <w:t>3.2 Объем внутреннего туристского потока;</w:t>
            </w:r>
          </w:p>
          <w:p w:rsidR="001E5DD6" w:rsidRPr="006C3CEB" w:rsidRDefault="00293FFF" w:rsidP="00DC4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EB">
              <w:rPr>
                <w:rFonts w:ascii="Times New Roman" w:hAnsi="Times New Roman"/>
                <w:sz w:val="24"/>
                <w:szCs w:val="24"/>
              </w:rPr>
              <w:t>3.3 Численность иностранных туристов</w:t>
            </w:r>
          </w:p>
        </w:tc>
      </w:tr>
      <w:tr w:rsidR="00712E56" w:rsidRPr="006C3CEB" w:rsidTr="004F7C58">
        <w:tc>
          <w:tcPr>
            <w:tcW w:w="899" w:type="dxa"/>
            <w:tcMar>
              <w:left w:w="28" w:type="dxa"/>
              <w:right w:w="28" w:type="dxa"/>
            </w:tcMar>
          </w:tcPr>
          <w:p w:rsidR="00712E56" w:rsidRPr="006C3CEB" w:rsidRDefault="00712E56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3687" w:type="dxa"/>
            <w:gridSpan w:val="7"/>
            <w:tcMar>
              <w:left w:w="28" w:type="dxa"/>
              <w:right w:w="28" w:type="dxa"/>
            </w:tcMar>
          </w:tcPr>
          <w:p w:rsidR="00712E56" w:rsidRPr="006C3CEB" w:rsidRDefault="00712E56" w:rsidP="00925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E5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 </w:t>
            </w:r>
            <w:proofErr w:type="gramStart"/>
            <w:r w:rsidRPr="00712E56">
              <w:rPr>
                <w:rFonts w:ascii="Times New Roman" w:hAnsi="Times New Roman"/>
                <w:sz w:val="24"/>
                <w:szCs w:val="24"/>
              </w:rPr>
              <w:t>Комплекс мер по увеличению объема экспорта туристских услуг в рамках реализации регионального проекта «Экспорт услуг Еврейской автономной области» федерального проекта «Экспорт услуг» Национального проекта «Международная кооперация и экспорт»</w:t>
            </w:r>
            <w:proofErr w:type="gramEnd"/>
          </w:p>
        </w:tc>
      </w:tr>
      <w:tr w:rsidR="00712E56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712E56" w:rsidRPr="006C3CEB" w:rsidRDefault="00712E56" w:rsidP="0092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712E56" w:rsidRDefault="00712E56" w:rsidP="00925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на регулярной основе обследований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туристских компаний области, анализ въездных турпотоков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оценки состояния сферы туризма</w:t>
            </w:r>
            <w:proofErr w:type="gramEnd"/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эконо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2024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Ежегодная аналитическая записка о состоянии и развитии сферы въездного туризма 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информации о результатах деятельности туристских компаний в сфере въездного туризма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712E56" w:rsidRDefault="00712E56" w:rsidP="00712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Численность иностранных туристов</w:t>
            </w:r>
          </w:p>
        </w:tc>
      </w:tr>
      <w:tr w:rsidR="00712E56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перечня ключевых маршрутов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(продуктов) области, ориентированных на въездной туризм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 эконо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мики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 – 2024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Ежегодная актуализация перечня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ключевых маршрутов (продуктов) области, ориентированных на въездной туризм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Отсутствие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ключевых маршрутах (продуктов), ориентированных на иностранных туристов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 Численность иностранных туристов</w:t>
            </w:r>
          </w:p>
        </w:tc>
      </w:tr>
      <w:tr w:rsidR="00712E56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во взаимодействии с китайской стороной информационной кампании по продвижению ключевых маршрутов (продуктов) области путем размещения их на китайских открытых бесплатных ресурсах, в том числе в сети интернет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эконо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обращений правительства области в города Харбин,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Хэган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Ичунь,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Цзямусы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Тунцзян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 содействии в размещении информации о турпродуктах области на китайских бесплатных ресурсах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возможности продвижения информации о турпродуктах области для широкого круга жителей приграничных районов Китая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Численность иностранных туристов</w:t>
            </w:r>
          </w:p>
        </w:tc>
      </w:tr>
      <w:tr w:rsidR="00712E56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информации о крупных событийных мероприятиях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бесплатных федеральных туристических интернет-ресурсах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эконо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– 2024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о крупных событийных мероприятиях области на   Национальном туристическом портале (не менее 2 ежегодно)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информации о крупных событийных мероприятиях ЕАО для широкого круга потенциальных туристов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Численность иностранных туристов</w:t>
            </w:r>
          </w:p>
        </w:tc>
      </w:tr>
      <w:tr w:rsidR="00712E56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3.1.2.5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проведения классификации предприятий гостиничного комплекса области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эконо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2024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Ежегодный отчет о результатах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мониторинга проведения классификации предприятий гостиничного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комплекса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Отсутствие информации о присвоении предприятиям гостиничного комплекса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категорий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 Численность иностранных туристов</w:t>
            </w:r>
          </w:p>
        </w:tc>
      </w:tr>
      <w:tr w:rsidR="00712E56" w:rsidRPr="006C3CEB" w:rsidTr="00900546">
        <w:tc>
          <w:tcPr>
            <w:tcW w:w="89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3.1.2.6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представителей туриндустрии области во всероссийских и международных конкурсах в сфере туризма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эконо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2024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не менее чем в 1 конкурсе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продвижения информации о представителях туристской отрасли области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712E56" w:rsidRDefault="00712E56" w:rsidP="004F7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Численность иностранных туристов».</w:t>
            </w:r>
          </w:p>
        </w:tc>
      </w:tr>
    </w:tbl>
    <w:p w:rsidR="00293FFF" w:rsidRDefault="00293FFF" w:rsidP="00293FF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712500" w:rsidRPr="003E216D" w:rsidRDefault="00712500" w:rsidP="00293FF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  <w:sectPr w:rsidR="00712500" w:rsidRPr="003E216D" w:rsidSect="00815C33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:rsidR="001076D9" w:rsidRPr="00E80B04" w:rsidRDefault="00D2375E" w:rsidP="007A603F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927">
        <w:rPr>
          <w:rFonts w:ascii="Times New Roman" w:hAnsi="Times New Roman"/>
          <w:b w:val="0"/>
          <w:sz w:val="28"/>
          <w:szCs w:val="28"/>
        </w:rPr>
        <w:lastRenderedPageBreak/>
        <w:t>Р</w:t>
      </w:r>
      <w:r w:rsidR="001076D9" w:rsidRPr="00912927">
        <w:rPr>
          <w:rFonts w:ascii="Times New Roman" w:hAnsi="Times New Roman"/>
          <w:b w:val="0"/>
          <w:sz w:val="28"/>
          <w:szCs w:val="28"/>
        </w:rPr>
        <w:t>аздел</w:t>
      </w:r>
      <w:r w:rsidR="001076D9" w:rsidRPr="00E8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0B04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F6625F" w:rsidRPr="00E80B0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80B04">
        <w:rPr>
          <w:rFonts w:ascii="Times New Roman" w:hAnsi="Times New Roman"/>
          <w:b w:val="0"/>
          <w:sz w:val="28"/>
          <w:szCs w:val="28"/>
        </w:rPr>
        <w:t>Ресурсное</w:t>
      </w:r>
      <w:r w:rsidRPr="00E80B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государственной программы</w:t>
      </w:r>
      <w:r w:rsidR="00F6625F" w:rsidRPr="00E80B04">
        <w:rPr>
          <w:rFonts w:ascii="Times New Roman" w:hAnsi="Times New Roman" w:cs="Times New Roman"/>
          <w:b w:val="0"/>
          <w:sz w:val="28"/>
          <w:szCs w:val="28"/>
        </w:rPr>
        <w:t>»</w:t>
      </w:r>
      <w:r w:rsidR="001076D9" w:rsidRPr="00E80B04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D148C" w:rsidRDefault="000D148C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886" w:rsidRPr="00E80B04" w:rsidRDefault="00F6625F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0B04">
        <w:rPr>
          <w:rFonts w:ascii="Times New Roman" w:hAnsi="Times New Roman"/>
          <w:sz w:val="28"/>
          <w:szCs w:val="28"/>
        </w:rPr>
        <w:t>«</w:t>
      </w:r>
      <w:r w:rsidR="00904886" w:rsidRPr="00E80B04">
        <w:rPr>
          <w:rFonts w:ascii="Times New Roman" w:hAnsi="Times New Roman"/>
          <w:sz w:val="28"/>
          <w:szCs w:val="28"/>
        </w:rPr>
        <w:t>10. Ресурсное обеспечение реализации государственной программы</w:t>
      </w:r>
    </w:p>
    <w:p w:rsidR="00904886" w:rsidRPr="00E80B04" w:rsidRDefault="00904886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75E" w:rsidRPr="00FC0310" w:rsidRDefault="00D2375E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310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FC0310" w:rsidRPr="00FC0310">
        <w:rPr>
          <w:rFonts w:ascii="Times New Roman" w:hAnsi="Times New Roman"/>
          <w:sz w:val="28"/>
          <w:szCs w:val="28"/>
        </w:rPr>
        <w:t>542 521,70</w:t>
      </w:r>
      <w:r w:rsidRPr="00FC0310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2375E" w:rsidRPr="00FC0310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310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FC0310" w:rsidRPr="00FC0310">
        <w:rPr>
          <w:rFonts w:ascii="Times New Roman" w:hAnsi="Times New Roman"/>
          <w:sz w:val="28"/>
          <w:szCs w:val="28"/>
        </w:rPr>
        <w:t>434 429,40</w:t>
      </w:r>
      <w:r w:rsidRPr="00FC0310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75E" w:rsidRPr="00FC0310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310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FC0310" w:rsidRPr="00FC0310">
        <w:rPr>
          <w:rFonts w:ascii="Times New Roman" w:hAnsi="Times New Roman"/>
          <w:sz w:val="28"/>
          <w:szCs w:val="28"/>
        </w:rPr>
        <w:t>108 089</w:t>
      </w:r>
      <w:r w:rsidR="00E80B04" w:rsidRPr="00FC0310">
        <w:rPr>
          <w:rFonts w:ascii="Times New Roman" w:hAnsi="Times New Roman"/>
          <w:sz w:val="28"/>
          <w:szCs w:val="28"/>
        </w:rPr>
        <w:t>,</w:t>
      </w:r>
      <w:r w:rsidR="00FC0310" w:rsidRPr="00FC0310">
        <w:rPr>
          <w:rFonts w:ascii="Times New Roman" w:hAnsi="Times New Roman"/>
          <w:sz w:val="28"/>
          <w:szCs w:val="28"/>
        </w:rPr>
        <w:t>40</w:t>
      </w:r>
      <w:r w:rsidRPr="00FC0310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75E" w:rsidRPr="00FC0310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310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FC0310">
        <w:rPr>
          <w:rFonts w:ascii="Times New Roman" w:hAnsi="Times New Roman"/>
          <w:sz w:val="28"/>
          <w:szCs w:val="28"/>
        </w:rPr>
        <w:t>местных бюджетов</w:t>
      </w:r>
      <w:r w:rsidRPr="00FC0310">
        <w:rPr>
          <w:rFonts w:ascii="Times New Roman" w:hAnsi="Times New Roman"/>
          <w:sz w:val="28"/>
          <w:szCs w:val="28"/>
        </w:rPr>
        <w:t xml:space="preserve"> – </w:t>
      </w:r>
      <w:r w:rsidR="00FC0310" w:rsidRPr="00FC0310">
        <w:rPr>
          <w:rFonts w:ascii="Times New Roman" w:hAnsi="Times New Roman"/>
          <w:sz w:val="28"/>
          <w:szCs w:val="28"/>
        </w:rPr>
        <w:t>2</w:t>
      </w:r>
      <w:r w:rsidRPr="00FC0310">
        <w:rPr>
          <w:rFonts w:ascii="Times New Roman" w:hAnsi="Times New Roman"/>
          <w:sz w:val="28"/>
          <w:szCs w:val="28"/>
        </w:rPr>
        <w:t>,</w:t>
      </w:r>
      <w:r w:rsidR="00FC0310" w:rsidRPr="00FC0310">
        <w:rPr>
          <w:rFonts w:ascii="Times New Roman" w:hAnsi="Times New Roman"/>
          <w:sz w:val="28"/>
          <w:szCs w:val="28"/>
        </w:rPr>
        <w:t>90</w:t>
      </w:r>
      <w:r w:rsidRPr="00FC0310">
        <w:rPr>
          <w:rFonts w:ascii="Times New Roman" w:hAnsi="Times New Roman"/>
          <w:sz w:val="28"/>
          <w:szCs w:val="28"/>
        </w:rPr>
        <w:t xml:space="preserve"> тыс. рублей.</w:t>
      </w:r>
    </w:p>
    <w:p w:rsidR="00D2375E" w:rsidRPr="00E80B04" w:rsidRDefault="00D2375E" w:rsidP="00D23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B04">
        <w:rPr>
          <w:rFonts w:ascii="Times New Roman" w:hAnsi="Times New Roman"/>
          <w:sz w:val="28"/>
          <w:szCs w:val="28"/>
        </w:rPr>
        <w:t>Объем финансирования программы с расшифровкой по главным распорядителям средств по годам реализации представлен в таблице 3 государственной программы.</w:t>
      </w:r>
    </w:p>
    <w:p w:rsidR="00D2375E" w:rsidRPr="003E216D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  <w:sectPr w:rsidR="00D2375E" w:rsidRPr="003E216D" w:rsidSect="00815C33">
          <w:headerReference w:type="default" r:id="rId17"/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:rsidR="00D2375E" w:rsidRPr="00DF3D75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3D75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D2375E" w:rsidRPr="00DF3D75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D75">
        <w:rPr>
          <w:rFonts w:ascii="Times New Roman" w:hAnsi="Times New Roman"/>
          <w:sz w:val="28"/>
          <w:szCs w:val="28"/>
        </w:rPr>
        <w:t>Ресурсное обеспечение</w:t>
      </w:r>
    </w:p>
    <w:p w:rsidR="00D2375E" w:rsidRPr="00DF3D75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D75"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 w:rsidR="00D2375E" w:rsidRPr="00DF3D75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D75">
        <w:rPr>
          <w:rFonts w:ascii="Times New Roman" w:hAnsi="Times New Roman"/>
          <w:sz w:val="28"/>
          <w:szCs w:val="28"/>
        </w:rPr>
        <w:t>за счет средств областного бюджета</w:t>
      </w:r>
    </w:p>
    <w:p w:rsidR="00D2375E" w:rsidRPr="003E216D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2375E" w:rsidRPr="003E216D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p w:rsidR="00D2375E" w:rsidRPr="003E216D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23679E" w:rsidRPr="00C530F3" w:rsidTr="0023679E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0" w:name="Par713"/>
            <w:bookmarkEnd w:id="0"/>
            <w:r w:rsidRPr="00C530F3">
              <w:rPr>
                <w:rFonts w:ascii="Times New Roman" w:hAnsi="Times New Roman"/>
              </w:rPr>
              <w:t xml:space="preserve">№ </w:t>
            </w:r>
            <w:proofErr w:type="spellStart"/>
            <w:r w:rsidRPr="00C530F3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Наименование</w:t>
            </w:r>
          </w:p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530F3">
              <w:rPr>
                <w:rFonts w:ascii="Times New Roman" w:hAnsi="Times New Roman"/>
              </w:rPr>
              <w:t>государственной</w:t>
            </w:r>
            <w:proofErr w:type="gramEnd"/>
          </w:p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программы,</w:t>
            </w:r>
          </w:p>
          <w:p w:rsidR="0023679E" w:rsidRPr="00C530F3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подпрограммы, ведомственной целевой программы, основного мероприятия, мероприятия</w:t>
            </w: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530F3">
              <w:rPr>
                <w:rFonts w:ascii="Times New Roman" w:hAnsi="Times New Roman"/>
              </w:rPr>
              <w:t>Ответственный</w:t>
            </w:r>
            <w:proofErr w:type="gramEnd"/>
          </w:p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 xml:space="preserve">исполнитель, </w:t>
            </w:r>
          </w:p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соисполнители,</w:t>
            </w:r>
          </w:p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17" w:type="dxa"/>
            <w:gridSpan w:val="3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 xml:space="preserve">Код </w:t>
            </w:r>
            <w:proofErr w:type="gramStart"/>
            <w:r w:rsidRPr="00C530F3">
              <w:rPr>
                <w:rFonts w:ascii="Times New Roman" w:hAnsi="Times New Roman"/>
              </w:rPr>
              <w:t>бюджетной</w:t>
            </w:r>
            <w:proofErr w:type="gramEnd"/>
            <w:r w:rsidRPr="00C530F3">
              <w:rPr>
                <w:rFonts w:ascii="Times New Roman" w:hAnsi="Times New Roman"/>
              </w:rPr>
              <w:t xml:space="preserve">   </w:t>
            </w:r>
          </w:p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 xml:space="preserve">  классификации</w:t>
            </w:r>
          </w:p>
        </w:tc>
        <w:tc>
          <w:tcPr>
            <w:tcW w:w="7013" w:type="dxa"/>
            <w:gridSpan w:val="8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23679E" w:rsidRPr="00C530F3" w:rsidTr="0023679E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ГР</w:t>
            </w:r>
            <w:r w:rsidRPr="00C530F3">
              <w:rPr>
                <w:rFonts w:ascii="Times New Roman" w:hAnsi="Times New Roman"/>
              </w:rPr>
              <w:br/>
            </w:r>
            <w:proofErr w:type="spellStart"/>
            <w:r w:rsidRPr="00C530F3">
              <w:rPr>
                <w:rFonts w:ascii="Times New Roman" w:hAnsi="Times New Roman"/>
              </w:rPr>
              <w:t>БС</w:t>
            </w:r>
            <w:proofErr w:type="spellEnd"/>
            <w:r w:rsidRPr="00C530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530F3">
              <w:rPr>
                <w:rFonts w:ascii="Times New Roman" w:hAnsi="Times New Roman"/>
              </w:rPr>
              <w:t>Рз</w:t>
            </w:r>
            <w:proofErr w:type="spellEnd"/>
            <w:r w:rsidRPr="00C530F3">
              <w:rPr>
                <w:rFonts w:ascii="Times New Roman" w:hAnsi="Times New Roman"/>
              </w:rPr>
              <w:t xml:space="preserve"> </w:t>
            </w:r>
          </w:p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530F3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C530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530F3">
              <w:rPr>
                <w:rFonts w:ascii="Times New Roman" w:hAnsi="Times New Roman"/>
              </w:rPr>
              <w:t>ЦСР</w:t>
            </w:r>
            <w:proofErr w:type="spellEnd"/>
            <w:r w:rsidRPr="00C530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2024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C530F3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C530F3">
              <w:rPr>
                <w:rFonts w:ascii="Times New Roman" w:hAnsi="Times New Roman"/>
              </w:rPr>
              <w:t>2025</w:t>
            </w:r>
          </w:p>
        </w:tc>
      </w:tr>
    </w:tbl>
    <w:p w:rsidR="0023679E" w:rsidRPr="000D148C" w:rsidRDefault="0023679E" w:rsidP="0023679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EC2760" w:rsidRPr="00EC2760" w:rsidTr="004F7C58">
        <w:trPr>
          <w:tblHeader/>
        </w:trPr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76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EC2760" w:rsidRPr="00EC2760" w:rsidTr="004F7C58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 xml:space="preserve">«Формирование благоприятного инвестиционного климата на территории Еврейской автономной области» </w:t>
            </w:r>
          </w:p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на 2019 – 2025 годы</w:t>
            </w:r>
          </w:p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108089,40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20593,20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28015,40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12647,90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12692,90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11380,00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11380,00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11380,00</w:t>
            </w:r>
          </w:p>
        </w:tc>
      </w:tr>
      <w:tr w:rsidR="00EC2760" w:rsidRPr="00EC2760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7173,20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1026,50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EC2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89</w:t>
            </w:r>
            <w:r w:rsidR="001E1E90" w:rsidRPr="00EC2760">
              <w:rPr>
                <w:rFonts w:ascii="Times New Roman" w:hAnsi="Times New Roman"/>
              </w:rPr>
              <w:t>,</w:t>
            </w:r>
            <w:r w:rsidRPr="00EC2760">
              <w:rPr>
                <w:rFonts w:ascii="Times New Roman" w:hAnsi="Times New Roman"/>
              </w:rPr>
              <w:t>7</w:t>
            </w:r>
            <w:r w:rsidR="001E1E90" w:rsidRPr="00EC2760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43,40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1945,00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1945,00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1945,00</w:t>
            </w:r>
          </w:p>
        </w:tc>
      </w:tr>
      <w:tr w:rsidR="00EC2760" w:rsidRPr="00EC2760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 xml:space="preserve">Управление экономики правительства области, </w:t>
            </w:r>
          </w:p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НКО «Фонд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84745,40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17607,80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EC2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21475</w:t>
            </w:r>
            <w:r w:rsidR="001E1E90" w:rsidRPr="00EC2760">
              <w:rPr>
                <w:rFonts w:ascii="Times New Roman" w:hAnsi="Times New Roman"/>
              </w:rPr>
              <w:t>,</w:t>
            </w:r>
            <w:r w:rsidRPr="00EC2760">
              <w:rPr>
                <w:rFonts w:ascii="Times New Roman" w:hAnsi="Times New Roman"/>
              </w:rPr>
              <w:t>9</w:t>
            </w:r>
            <w:r w:rsidR="001E1E90" w:rsidRPr="00EC2760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8717,70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8720,00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9408,00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9408,00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9408,00</w:t>
            </w:r>
          </w:p>
        </w:tc>
      </w:tr>
      <w:tr w:rsidR="00EC2760" w:rsidRPr="00EC2760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 xml:space="preserve">Управление экономики правительства области, </w:t>
            </w:r>
          </w:p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НКО «Фонд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15763,10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6396,40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3824,30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3699,30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</w:tr>
      <w:tr w:rsidR="00EC2760" w:rsidRPr="00EC2760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:rsidR="001E1E90" w:rsidRPr="00EC2760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2760">
              <w:rPr>
                <w:rFonts w:ascii="Times New Roman" w:hAnsi="Times New Roman"/>
              </w:rPr>
              <w:t>ОГБУ</w:t>
            </w:r>
            <w:proofErr w:type="spellEnd"/>
            <w:r w:rsidRPr="00EC2760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96,90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EC2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7</w:t>
            </w:r>
            <w:r w:rsidR="001E1E90" w:rsidRPr="00EC2760">
              <w:rPr>
                <w:rFonts w:ascii="Times New Roman" w:hAnsi="Times New Roman"/>
              </w:rPr>
              <w:t>,</w:t>
            </w:r>
            <w:r w:rsidRPr="00EC2760">
              <w:rPr>
                <w:rFonts w:ascii="Times New Roman" w:hAnsi="Times New Roman"/>
              </w:rPr>
              <w:t>1</w:t>
            </w:r>
            <w:r w:rsidR="001E1E90" w:rsidRPr="00EC2760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17,00</w:t>
            </w:r>
          </w:p>
        </w:tc>
      </w:tr>
      <w:tr w:rsidR="00EC2760" w:rsidRPr="00EC2760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 xml:space="preserve">Управление </w:t>
            </w:r>
            <w:r w:rsidRPr="00EC2760">
              <w:rPr>
                <w:rFonts w:ascii="Times New Roman" w:hAnsi="Times New Roman"/>
              </w:rPr>
              <w:lastRenderedPageBreak/>
              <w:t>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lastRenderedPageBreak/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300,80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10,00</w:t>
            </w:r>
          </w:p>
        </w:tc>
      </w:tr>
      <w:tr w:rsidR="00EC2760" w:rsidRPr="00EC2760" w:rsidTr="004F7C58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1E1E90" w:rsidRPr="00EC2760" w:rsidRDefault="003008D1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1E1E90" w:rsidRPr="00EC2760">
                <w:rPr>
                  <w:rFonts w:ascii="Times New Roman" w:hAnsi="Times New Roman"/>
                </w:rPr>
                <w:t>Подпрограмма</w:t>
              </w:r>
            </w:hyperlink>
            <w:r w:rsidR="001E1E90" w:rsidRPr="00EC2760">
              <w:rPr>
                <w:rFonts w:ascii="Times New Roman" w:hAnsi="Times New Roman"/>
              </w:rPr>
              <w:t xml:space="preserve"> 1 «Создание благоприятного инвестиционного климата на территории Еврейской автономной области»</w:t>
            </w:r>
          </w:p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на 2019 – 2025 годы</w:t>
            </w:r>
          </w:p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86087,60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17139,60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21046,40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10285,00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10285,00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10285,00</w:t>
            </w:r>
          </w:p>
        </w:tc>
      </w:tr>
      <w:tr w:rsidR="00EC2760" w:rsidRPr="00EC2760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3231,30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1035,00</w:t>
            </w:r>
          </w:p>
        </w:tc>
      </w:tr>
      <w:tr w:rsidR="00EC2760" w:rsidRPr="00EC2760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Управление экономики правительства области, НКО «Фонд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82856,30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21046,40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9250,00</w:t>
            </w:r>
          </w:p>
        </w:tc>
      </w:tr>
      <w:tr w:rsidR="00EC2760" w:rsidRPr="00EC2760" w:rsidTr="004F7C58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Задача 1. Создание условий для привлечения инвестиций в экономику области</w:t>
            </w:r>
          </w:p>
        </w:tc>
      </w:tr>
      <w:tr w:rsidR="00EC2760" w:rsidRPr="00EC2760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pStyle w:val="ConsPlusNormal"/>
              <w:rPr>
                <w:rFonts w:ascii="Times New Roman" w:hAnsi="Times New Roman" w:cs="Times New Roman"/>
              </w:rPr>
            </w:pPr>
            <w:r w:rsidRPr="00EC2760">
              <w:rPr>
                <w:rFonts w:ascii="Times New Roman" w:hAnsi="Times New Roman" w:cs="Times New Roman"/>
              </w:rPr>
              <w:t>Основное мероприятие 4.</w:t>
            </w:r>
          </w:p>
          <w:p w:rsidR="001E1E90" w:rsidRPr="00EC276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Всего</w:t>
            </w:r>
          </w:p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1810500000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3231,30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1035,00</w:t>
            </w:r>
          </w:p>
        </w:tc>
      </w:tr>
      <w:tr w:rsidR="00EC2760" w:rsidRPr="00EC2760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pStyle w:val="ConsPlusNormal"/>
              <w:rPr>
                <w:rFonts w:ascii="Times New Roman" w:hAnsi="Times New Roman" w:cs="Times New Roman"/>
              </w:rPr>
            </w:pPr>
            <w:r w:rsidRPr="00EC2760">
              <w:rPr>
                <w:rFonts w:ascii="Times New Roman" w:hAnsi="Times New Roman" w:cs="Times New Roman"/>
              </w:rPr>
              <w:t>Подготовка рекламно-информационных материалов: презентационных буклетов, информационных материалов об инвестиционном климате области и инвестиционных проектах региона и т.п.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105,00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EC276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760">
              <w:rPr>
                <w:rFonts w:ascii="Times New Roman" w:hAnsi="Times New Roman"/>
              </w:rPr>
              <w:t>35,00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pStyle w:val="ConsPlusNormal"/>
              <w:rPr>
                <w:rFonts w:ascii="Times New Roman" w:hAnsi="Times New Roman" w:cs="Times New Roman"/>
              </w:rPr>
            </w:pPr>
            <w:r w:rsidRPr="00907125">
              <w:rPr>
                <w:rFonts w:ascii="Times New Roman" w:hAnsi="Times New Roman" w:cs="Times New Roman"/>
              </w:rPr>
              <w:t xml:space="preserve">Организация участия области в межрегиональных и международных </w:t>
            </w:r>
            <w:r w:rsidRPr="00907125">
              <w:rPr>
                <w:rFonts w:ascii="Times New Roman" w:hAnsi="Times New Roman" w:cs="Times New Roman"/>
              </w:rPr>
              <w:lastRenderedPageBreak/>
              <w:t>выставках-ярмарках, форумах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lastRenderedPageBreak/>
              <w:t xml:space="preserve">Управление экономики правительства </w:t>
            </w:r>
            <w:r w:rsidRPr="00907125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3126,30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1000,00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Основное мероприятие 5. Финансовое обеспечение уставной деятельности НКО  Фонд «Инвестиционное агентство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1810600000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82856,30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21046,40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9250,00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EC276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EC2760" w:rsidRPr="00907125" w:rsidRDefault="00EC276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Имущественный взнос в НКО Фонд «Инвестиционное агентство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EC2760" w:rsidRPr="00907125" w:rsidRDefault="00EC276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области, 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EC276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EC276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EC276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1810640837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EC2760" w:rsidRPr="00907125" w:rsidRDefault="00EC2760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82856,30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EC2760" w:rsidRPr="00907125" w:rsidRDefault="00EC2760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C2760" w:rsidRPr="00907125" w:rsidRDefault="00EC2760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21046,40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C2760" w:rsidRPr="00907125" w:rsidRDefault="00EC2760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C2760" w:rsidRPr="00907125" w:rsidRDefault="00EC2760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C276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C276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EC276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9250,00</w:t>
            </w:r>
          </w:p>
        </w:tc>
      </w:tr>
      <w:tr w:rsidR="00907125" w:rsidRPr="00907125" w:rsidTr="004F7C58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Подпрограмма 2 «Развитие малого и среднего предпринимательства в Еврейской автономной области»   на   2019 –        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20151,80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3403,60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6969,00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4124,60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4169,60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495,00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495,00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495,00</w:t>
            </w:r>
          </w:p>
        </w:tc>
      </w:tr>
      <w:tr w:rsidR="00907125" w:rsidRPr="00907125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2101,90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43,40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310,00</w:t>
            </w:r>
          </w:p>
        </w:tc>
      </w:tr>
      <w:tr w:rsidR="00907125" w:rsidRPr="00907125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1875,80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584,30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194,40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196,70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158,00</w:t>
            </w:r>
          </w:p>
        </w:tc>
      </w:tr>
      <w:tr w:rsidR="00907125" w:rsidRPr="00907125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EC276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13,30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</w:tr>
      <w:tr w:rsidR="00907125" w:rsidRPr="00907125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НКО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15763,10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6396,40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3824,30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3699,30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</w:tr>
      <w:tr w:rsidR="00907125" w:rsidRPr="00907125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300,80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10,00</w:t>
            </w:r>
          </w:p>
        </w:tc>
      </w:tr>
      <w:tr w:rsidR="00907125" w:rsidRPr="00907125" w:rsidTr="004F7C5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7125">
              <w:rPr>
                <w:rFonts w:ascii="Times New Roman" w:hAnsi="Times New Roman"/>
              </w:rPr>
              <w:t>ОГБУ</w:t>
            </w:r>
            <w:proofErr w:type="spellEnd"/>
            <w:r w:rsidRPr="00907125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96,90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17,00</w:t>
            </w:r>
          </w:p>
        </w:tc>
      </w:tr>
      <w:tr w:rsidR="00907125" w:rsidRPr="00907125" w:rsidTr="004F7C58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Задача 2.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Основное мероприятие 2. Финансовое обеспечение уставной деятельности НКО - Фонд «Микрокредитная компания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15763,10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6396,40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3824,30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3699,30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Имущественный взнос в НКО - Фонд «Микрокредитная компания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907125" w:rsidRPr="00907125" w:rsidRDefault="00907125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НКО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1820840838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15763,10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6396,40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3824,30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3699,30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</w:rPr>
              <w:t>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  <w:lang w:val="en-US"/>
              </w:rPr>
              <w:t>182I400000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2101,90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43,40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310,00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1365,40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744,40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62,00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11,90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150,00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2.2.2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 xml:space="preserve">Создание и (или) развитие </w:t>
            </w:r>
            <w:r w:rsidRPr="00907125">
              <w:rPr>
                <w:rFonts w:ascii="Times New Roman" w:hAnsi="Times New Roman"/>
              </w:rPr>
              <w:lastRenderedPageBreak/>
              <w:t>фондов содействия кредитованию (гарантийных фондов, фондов поручительств)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907125">
              <w:rPr>
                <w:rFonts w:ascii="Times New Roman" w:hAnsi="Times New Roman"/>
              </w:rPr>
              <w:lastRenderedPageBreak/>
              <w:t>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736,50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160,00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160,00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160,00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500000</w:t>
            </w:r>
          </w:p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2176,60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683,90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468,60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249,80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270,30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168,00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168,00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168,00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</w:t>
            </w:r>
            <w:r w:rsidRPr="00907125">
              <w:rPr>
                <w:rFonts w:ascii="Times New Roman" w:hAnsi="Times New Roman"/>
                <w:lang w:val="en-US"/>
              </w:rPr>
              <w:t>.</w:t>
            </w:r>
            <w:r w:rsidRPr="00907125">
              <w:rPr>
                <w:rFonts w:ascii="Times New Roman" w:hAnsi="Times New Roman"/>
              </w:rPr>
              <w:t>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182I555270</w:t>
            </w:r>
          </w:p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300,80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</w:t>
            </w:r>
            <w:r w:rsidRPr="00907125">
              <w:rPr>
                <w:rFonts w:ascii="Times New Roman" w:hAnsi="Times New Roman"/>
                <w:lang w:val="en-US"/>
              </w:rPr>
              <w:t>.</w:t>
            </w:r>
            <w:r w:rsidRPr="00907125">
              <w:rPr>
                <w:rFonts w:ascii="Times New Roman" w:hAnsi="Times New Roman"/>
              </w:rPr>
              <w:t>3.2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782,10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216,90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136,50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58,50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70,20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</w:t>
            </w:r>
            <w:r w:rsidRPr="00907125">
              <w:rPr>
                <w:rFonts w:ascii="Times New Roman" w:hAnsi="Times New Roman"/>
                <w:lang w:val="en-US"/>
              </w:rPr>
              <w:t>.</w:t>
            </w:r>
            <w:r w:rsidRPr="00907125">
              <w:rPr>
                <w:rFonts w:ascii="Times New Roman" w:hAnsi="Times New Roman"/>
              </w:rPr>
              <w:t>3.3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 xml:space="preserve">НКО Фонд «Инвестиционное </w:t>
            </w:r>
            <w:r w:rsidRPr="00907125">
              <w:rPr>
                <w:rFonts w:ascii="Times New Roman" w:hAnsi="Times New Roman"/>
              </w:rPr>
              <w:lastRenderedPageBreak/>
              <w:t>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1093,70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367,40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289,90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135,90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126,50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58,00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Региональный проект «Популяризация предпринимательства»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182I800000</w:t>
            </w:r>
          </w:p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110,20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2.4.1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182</w:t>
            </w:r>
            <w:r w:rsidRPr="00907125">
              <w:rPr>
                <w:rFonts w:ascii="Times New Roman" w:hAnsi="Times New Roman"/>
                <w:lang w:val="en-US"/>
              </w:rPr>
              <w:t>I</w:t>
            </w:r>
            <w:r w:rsidRPr="00907125">
              <w:rPr>
                <w:rFonts w:ascii="Times New Roman" w:hAnsi="Times New Roman"/>
              </w:rPr>
              <w:t>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13,30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907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</w:t>
            </w:r>
            <w:r w:rsidR="001E1E90" w:rsidRPr="00907125">
              <w:rPr>
                <w:rFonts w:ascii="Times New Roman" w:hAnsi="Times New Roman"/>
              </w:rPr>
              <w:t>,</w:t>
            </w:r>
            <w:r w:rsidRPr="00907125">
              <w:rPr>
                <w:rFonts w:ascii="Times New Roman" w:hAnsi="Times New Roman"/>
              </w:rPr>
              <w:t>1</w:t>
            </w:r>
            <w:r w:rsidR="001E1E90" w:rsidRPr="00907125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2.4.2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 xml:space="preserve">Комитет образования области, </w:t>
            </w:r>
            <w:proofErr w:type="spellStart"/>
            <w:r w:rsidRPr="00907125">
              <w:rPr>
                <w:rFonts w:ascii="Times New Roman" w:hAnsi="Times New Roman"/>
              </w:rPr>
              <w:t>ОГБУ</w:t>
            </w:r>
            <w:proofErr w:type="spellEnd"/>
            <w:r w:rsidRPr="00907125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182I855270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96,90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17,00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3008D1" w:rsidP="004F7C58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1E1E90" w:rsidRPr="00907125">
                <w:rPr>
                  <w:rFonts w:ascii="Times New Roman" w:hAnsi="Times New Roman"/>
                </w:rPr>
                <w:t>Подпрограмма 3</w:t>
              </w:r>
            </w:hyperlink>
            <w:r w:rsidR="001E1E90" w:rsidRPr="00907125">
              <w:rPr>
                <w:rFonts w:ascii="Times New Roman" w:hAnsi="Times New Roman"/>
              </w:rPr>
              <w:t xml:space="preserve"> «Развитие туризма в Еврейской автономной области» на 2019 –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1830000000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1850,00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600,00</w:t>
            </w:r>
          </w:p>
        </w:tc>
      </w:tr>
      <w:tr w:rsidR="00907125" w:rsidRPr="00907125" w:rsidTr="004F7C58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Задача 3. Развитие туризма как привлекательной для инвестиций сферы услуг области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907125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07125">
              <w:rPr>
                <w:rFonts w:ascii="Times New Roman" w:hAnsi="Times New Roman"/>
                <w:lang w:val="en-US"/>
              </w:rPr>
              <w:t>1830100000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1850,00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907125" w:rsidRPr="00907125" w:rsidRDefault="00907125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600,00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 xml:space="preserve">Организация рекламных туров (презентация объектов туриндустрии) для сотрудников иностранных и отечественных </w:t>
            </w:r>
            <w:r w:rsidRPr="00907125">
              <w:rPr>
                <w:rFonts w:ascii="Times New Roman" w:hAnsi="Times New Roman"/>
              </w:rPr>
              <w:lastRenderedPageBreak/>
              <w:t>туристических фирм для привлечения инвестиций в туристскую индустрию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lastRenderedPageBreak/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600,00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200,00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950,00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300,00</w:t>
            </w:r>
          </w:p>
        </w:tc>
      </w:tr>
      <w:tr w:rsidR="00907125" w:rsidRPr="00907125" w:rsidTr="004F7C58">
        <w:tc>
          <w:tcPr>
            <w:tcW w:w="70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3.1.3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Организация и проведение мероприятий для специалистов туристской отрасли по вопро</w:t>
            </w:r>
            <w:r w:rsidRPr="00907125">
              <w:rPr>
                <w:rFonts w:ascii="Times New Roman" w:hAnsi="Times New Roman"/>
              </w:rPr>
              <w:softHyphen/>
              <w:t>сам развития туризма на территории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 xml:space="preserve">Управление экономики правительства области 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300,00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907125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1E1E90" w:rsidRPr="00907125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7125">
              <w:rPr>
                <w:rFonts w:ascii="Times New Roman" w:hAnsi="Times New Roman"/>
              </w:rPr>
              <w:t>100,00</w:t>
            </w:r>
          </w:p>
        </w:tc>
      </w:tr>
    </w:tbl>
    <w:p w:rsidR="00D2375E" w:rsidRPr="00DF3D75" w:rsidRDefault="00D2375E" w:rsidP="00DF3D75">
      <w:pPr>
        <w:jc w:val="right"/>
        <w:rPr>
          <w:rFonts w:ascii="Times New Roman" w:hAnsi="Times New Roman"/>
          <w:sz w:val="28"/>
          <w:szCs w:val="28"/>
        </w:rPr>
      </w:pPr>
      <w:r w:rsidRPr="003E216D">
        <w:rPr>
          <w:rFonts w:ascii="Times New Roman" w:hAnsi="Times New Roman"/>
          <w:color w:val="FF0000"/>
          <w:sz w:val="28"/>
          <w:szCs w:val="28"/>
        </w:rPr>
        <w:br w:type="page"/>
      </w:r>
      <w:r w:rsidRPr="00DF3D75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D2375E" w:rsidRPr="00DF3D75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D75">
        <w:rPr>
          <w:rFonts w:ascii="Times New Roman" w:hAnsi="Times New Roman"/>
          <w:sz w:val="28"/>
          <w:szCs w:val="28"/>
        </w:rPr>
        <w:t>Информация</w:t>
      </w:r>
    </w:p>
    <w:p w:rsidR="00D2375E" w:rsidRPr="00DF3D75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D75">
        <w:rPr>
          <w:rFonts w:ascii="Times New Roman" w:hAnsi="Times New Roman"/>
          <w:sz w:val="28"/>
          <w:szCs w:val="28"/>
        </w:rPr>
        <w:t>о ресурсном обеспечении государственной программы за счет</w:t>
      </w:r>
    </w:p>
    <w:p w:rsidR="00D2375E" w:rsidRPr="00DF3D75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D75">
        <w:rPr>
          <w:rFonts w:ascii="Times New Roman" w:hAnsi="Times New Roman"/>
          <w:sz w:val="28"/>
          <w:szCs w:val="28"/>
        </w:rPr>
        <w:t>средств областного бюджета и прогнозная оценка привлекаемых</w:t>
      </w:r>
    </w:p>
    <w:p w:rsidR="00D2375E" w:rsidRPr="00DF3D75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D75">
        <w:rPr>
          <w:rFonts w:ascii="Times New Roman" w:hAnsi="Times New Roman"/>
          <w:sz w:val="28"/>
          <w:szCs w:val="28"/>
        </w:rPr>
        <w:t>на реализацию ее целей средств федерального бюджета,</w:t>
      </w:r>
    </w:p>
    <w:p w:rsidR="00D2375E" w:rsidRPr="00DF3D75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D75">
        <w:rPr>
          <w:rFonts w:ascii="Times New Roman" w:hAnsi="Times New Roman"/>
          <w:sz w:val="28"/>
          <w:szCs w:val="28"/>
        </w:rPr>
        <w:t>бюджетов муниципальных образований области, внебюджетных источников</w:t>
      </w:r>
    </w:p>
    <w:p w:rsidR="00D2375E" w:rsidRPr="003E216D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2375E" w:rsidRPr="003E216D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3"/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2"/>
        <w:gridCol w:w="1181"/>
        <w:gridCol w:w="1182"/>
        <w:gridCol w:w="1181"/>
        <w:gridCol w:w="1182"/>
      </w:tblGrid>
      <w:tr w:rsidR="00367813" w:rsidRPr="00CE1DDB" w:rsidTr="00367813">
        <w:tc>
          <w:tcPr>
            <w:tcW w:w="6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мероприятия подпрограммы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63" w:type="dxa"/>
            <w:gridSpan w:val="8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367813" w:rsidRPr="00CE1DDB" w:rsidTr="00367813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CE1DD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DD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:rsidR="00367813" w:rsidRPr="000D148C" w:rsidRDefault="00367813" w:rsidP="00367813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1E1E90" w:rsidRPr="001E1E90" w:rsidTr="004F7C58">
        <w:trPr>
          <w:tblHeader/>
        </w:trPr>
        <w:tc>
          <w:tcPr>
            <w:tcW w:w="635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542521,70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84679,00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42382,80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59251,90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60385,00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60385,00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60385,00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108089,40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28015,40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12647,90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12692,90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11380,00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11380,00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11380,00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434429,40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56663,10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29734,30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46558,20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3008D1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1E1E90" w:rsidRPr="001E1E90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1E1E90" w:rsidRPr="001E1E90">
              <w:rPr>
                <w:rFonts w:ascii="Times New Roman" w:hAnsi="Times New Roman"/>
                <w:sz w:val="20"/>
                <w:szCs w:val="20"/>
              </w:rPr>
              <w:t xml:space="preserve"> «Создание благоприятного инвестиционного климата на территории Еврейской автономной области»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86087,60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21046,40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86087,60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21046,40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E90">
              <w:rPr>
                <w:rFonts w:ascii="Times New Roman" w:hAnsi="Times New Roman" w:cs="Times New Roman"/>
                <w:sz w:val="20"/>
              </w:rPr>
              <w:t>Основное мероприятие 4.</w:t>
            </w:r>
          </w:p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3231,30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3231,30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E90">
              <w:rPr>
                <w:rFonts w:ascii="Times New Roman" w:hAnsi="Times New Roman" w:cs="Times New Roman"/>
                <w:sz w:val="20"/>
              </w:rPr>
              <w:t xml:space="preserve">Подготовка рекламно-информационных материалов: презентационных буклетов, </w:t>
            </w:r>
            <w:r w:rsidRPr="001E1E90">
              <w:rPr>
                <w:rFonts w:ascii="Times New Roman" w:hAnsi="Times New Roman" w:cs="Times New Roman"/>
                <w:sz w:val="20"/>
              </w:rPr>
              <w:lastRenderedPageBreak/>
              <w:t>информационных материалов об инвестиционном климате области и инвестиционных проектах региона и т.п.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1E90">
              <w:rPr>
                <w:rFonts w:ascii="Times New Roman" w:hAnsi="Times New Roman" w:cs="Times New Roman"/>
                <w:sz w:val="20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Основное мероприятие 5. Финансовое обеспечение уставной деятельности НКО  Фонд «Инвестиционное агентство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82856,30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21046,40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82856,30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21046,40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Имущественный взнос в НКО Фонд «Инвестиционное агентство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82856,30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21046,40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82856,30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21046,40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3008D1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1E1E90" w:rsidRPr="001E1E90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="001E1E90" w:rsidRPr="001E1E90">
              <w:rPr>
                <w:rFonts w:ascii="Times New Roman" w:hAnsi="Times New Roman"/>
                <w:sz w:val="20"/>
                <w:szCs w:val="20"/>
              </w:rPr>
              <w:t xml:space="preserve"> «Развитие малого и среднего предпринимательства в Еврейской автономной области»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454584,10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63632,60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33859,50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50728,60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20151,80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6969,00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4124,60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4169,60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434429,40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56663,10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29734,30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46558,20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Основное мероприятие 2. Финансовое обеспечение уставной деятельности НКО - Фонд «Микрокредитная компания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15763,10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6396,40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3824,30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3699,30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15763,10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6396,40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3824,30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3699,30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Имущественный взнос в НКО - Фонд «Микрокредитная компания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15763,10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6396,40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3824,30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3699,30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15763,10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6396,40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3824,30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3699,30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 xml:space="preserve">Региональный проект «Расширение доступа субъектов малого и среднего </w:t>
            </w:r>
            <w:r w:rsidRPr="001E1E90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 к финансовым ресурсам, в том числе к льготному финансированию»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210182,00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85006,60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8965,30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4339,50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18870,60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31000,00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2101,90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850,20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43,40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1E1E90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lastRenderedPageBreak/>
              <w:t>208080,10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84156,40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8875,60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4296,10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18682,00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30690,00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30690,00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30690,00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136538,90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74432,30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6194,30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1193,90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9718,40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1365,40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744,40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135173,50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73687,90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6132,30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1182,00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9621,30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14850,00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14850,00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14850,00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73643,10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10574,30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2771,00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3145,60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9152,20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736,50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72906,60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10468,50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2743,30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3114,10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9060,70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217647,20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68387,30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46851,10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24985,90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27022,90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2176,60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683,90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468,60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249,80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270,30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215467,70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67702,40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46382,00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24735,50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26751,80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:rsidR="001E1E90" w:rsidRPr="001E1E90" w:rsidRDefault="001E1E90" w:rsidP="004F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30073,70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9960,50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4213,00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5540,50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7359,70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55,40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29770,00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9859,90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4170,30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5484,50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7285,30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 xml:space="preserve">Создание и (или) развитие </w:t>
            </w:r>
            <w:r w:rsidRPr="001E1E90">
              <w:rPr>
                <w:rFonts w:ascii="Times New Roman" w:hAnsi="Times New Roman"/>
                <w:sz w:val="20"/>
                <w:szCs w:val="20"/>
              </w:rPr>
              <w:lastRenderedPageBreak/>
              <w:t>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78206,10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21686,60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13649,70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5849,90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7019,90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782,10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77424,00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21469,70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13513,20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5791,40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6949,70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109367,40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36740,20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28988,40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13595,50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12643,30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1093,70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367,40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289,90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135,90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108273,70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36372,80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28698,50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13459,60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12516,80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Региональный проект «Популяризация предпринимательства»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10991,80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2626,40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1419,80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709,80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1135,80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10881,60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1405,50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702,70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1124,40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9678,50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709,80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1135,80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9581,60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702,70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1124,40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3008D1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1E1E90" w:rsidRPr="001E1E90">
                <w:rPr>
                  <w:rFonts w:ascii="Times New Roman" w:hAnsi="Times New Roman"/>
                  <w:sz w:val="20"/>
                  <w:szCs w:val="20"/>
                </w:rPr>
                <w:t>Подпрограмма 3</w:t>
              </w:r>
            </w:hyperlink>
            <w:r w:rsidR="001E1E90" w:rsidRPr="001E1E90">
              <w:rPr>
                <w:rFonts w:ascii="Times New Roman" w:hAnsi="Times New Roman"/>
                <w:sz w:val="20"/>
                <w:szCs w:val="20"/>
              </w:rPr>
              <w:t xml:space="preserve"> «Развитие туризма в Еврейской автономной области»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1850,00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950,00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специалистов туристской отрасли по вопро</w:t>
            </w:r>
            <w:r w:rsidRPr="001E1E90">
              <w:rPr>
                <w:rFonts w:ascii="Times New Roman" w:hAnsi="Times New Roman"/>
                <w:sz w:val="20"/>
                <w:szCs w:val="20"/>
              </w:rPr>
              <w:softHyphen/>
              <w:t>сам развития туризма на территории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E1E90" w:rsidRPr="001E1E90" w:rsidTr="004F7C58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E1E90" w:rsidRPr="001E1E90" w:rsidRDefault="001E1E90" w:rsidP="004F7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1E1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1E1E90" w:rsidRPr="001E1E90" w:rsidRDefault="001E1E90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2375E" w:rsidRPr="003E216D" w:rsidRDefault="00D2375E" w:rsidP="00D2375E">
      <w:pPr>
        <w:rPr>
          <w:rFonts w:ascii="Times New Roman" w:hAnsi="Times New Roman"/>
          <w:color w:val="FF0000"/>
          <w:sz w:val="28"/>
          <w:szCs w:val="28"/>
        </w:rPr>
      </w:pPr>
      <w:r w:rsidRPr="003E216D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D2375E" w:rsidRPr="00E80B04" w:rsidRDefault="00D2375E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0B04"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D2375E" w:rsidRPr="00E80B04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75E" w:rsidRPr="00E80B04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B04">
        <w:rPr>
          <w:rFonts w:ascii="Times New Roman" w:hAnsi="Times New Roman"/>
          <w:sz w:val="28"/>
          <w:szCs w:val="28"/>
        </w:rPr>
        <w:t>Структура</w:t>
      </w:r>
    </w:p>
    <w:p w:rsidR="00D2375E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B04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:rsidR="004F7C58" w:rsidRPr="00E80B04" w:rsidRDefault="004F7C58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4F7C58" w:rsidRPr="00CF4A40" w:rsidTr="004F7C58">
        <w:tc>
          <w:tcPr>
            <w:tcW w:w="3640" w:type="dxa"/>
            <w:vMerge w:val="restart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4F7C58" w:rsidRPr="00CF4A40" w:rsidTr="004F7C58">
        <w:tc>
          <w:tcPr>
            <w:tcW w:w="3640" w:type="dxa"/>
            <w:vMerge/>
          </w:tcPr>
          <w:p w:rsidR="004F7C58" w:rsidRPr="00CF4A40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4F7C58" w:rsidRPr="00CF4A40" w:rsidTr="004F7C58">
        <w:tc>
          <w:tcPr>
            <w:tcW w:w="3640" w:type="dxa"/>
            <w:vMerge/>
          </w:tcPr>
          <w:p w:rsidR="004F7C58" w:rsidRPr="00CF4A40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F7C58" w:rsidRPr="00CF4A40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2023</w:t>
            </w:r>
            <w:r w:rsidRPr="00335D7F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316" w:type="dxa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2024</w:t>
            </w:r>
            <w:r w:rsidRPr="00335D7F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316" w:type="dxa"/>
          </w:tcPr>
          <w:p w:rsidR="004F7C58" w:rsidRPr="00CF4A40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2025</w:t>
            </w:r>
            <w:r w:rsidRPr="00335D7F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</w:tr>
    </w:tbl>
    <w:p w:rsidR="00D2375E" w:rsidRPr="000D148C" w:rsidRDefault="00D2375E" w:rsidP="004F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DA1023" w:rsidRPr="00DA1023" w:rsidTr="004F7C58">
        <w:trPr>
          <w:trHeight w:val="20"/>
        </w:trPr>
        <w:tc>
          <w:tcPr>
            <w:tcW w:w="3638" w:type="dxa"/>
          </w:tcPr>
          <w:p w:rsidR="004F7C58" w:rsidRPr="00DA1023" w:rsidRDefault="004F7C58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:rsidR="004F7C58" w:rsidRPr="00DA1023" w:rsidRDefault="004F7C58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:rsidR="004F7C58" w:rsidRPr="00DA1023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:rsidR="004F7C58" w:rsidRPr="00DA1023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:rsidR="004F7C58" w:rsidRPr="00DA1023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:rsidR="004F7C58" w:rsidRPr="00DA1023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:rsidR="004F7C58" w:rsidRPr="00DA1023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9</w:t>
            </w:r>
          </w:p>
        </w:tc>
      </w:tr>
      <w:tr w:rsidR="00DA1023" w:rsidRPr="00DA1023" w:rsidTr="004F7C58">
        <w:tc>
          <w:tcPr>
            <w:tcW w:w="14586" w:type="dxa"/>
            <w:gridSpan w:val="9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Всего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542521,70</w:t>
            </w:r>
          </w:p>
        </w:tc>
        <w:tc>
          <w:tcPr>
            <w:tcW w:w="1441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84679,00</w:t>
            </w:r>
          </w:p>
        </w:tc>
        <w:tc>
          <w:tcPr>
            <w:tcW w:w="1313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42382,80</w:t>
            </w:r>
          </w:p>
        </w:tc>
        <w:tc>
          <w:tcPr>
            <w:tcW w:w="1392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59251,90</w:t>
            </w:r>
          </w:p>
        </w:tc>
        <w:tc>
          <w:tcPr>
            <w:tcW w:w="1235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60385,00</w:t>
            </w:r>
          </w:p>
        </w:tc>
        <w:tc>
          <w:tcPr>
            <w:tcW w:w="1314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60385,00</w:t>
            </w:r>
          </w:p>
        </w:tc>
        <w:tc>
          <w:tcPr>
            <w:tcW w:w="1314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60385,00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108089,40</w:t>
            </w:r>
          </w:p>
        </w:tc>
        <w:tc>
          <w:tcPr>
            <w:tcW w:w="1441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28015,40</w:t>
            </w:r>
          </w:p>
        </w:tc>
        <w:tc>
          <w:tcPr>
            <w:tcW w:w="1313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12647,90</w:t>
            </w:r>
          </w:p>
        </w:tc>
        <w:tc>
          <w:tcPr>
            <w:tcW w:w="1392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12692,90</w:t>
            </w:r>
          </w:p>
        </w:tc>
        <w:tc>
          <w:tcPr>
            <w:tcW w:w="1235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11380,00</w:t>
            </w:r>
          </w:p>
        </w:tc>
        <w:tc>
          <w:tcPr>
            <w:tcW w:w="1314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11380,00</w:t>
            </w:r>
          </w:p>
        </w:tc>
        <w:tc>
          <w:tcPr>
            <w:tcW w:w="1314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11380,00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Федеральный бюджет</w:t>
            </w:r>
            <w:r w:rsidRPr="00DA102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434429,40</w:t>
            </w:r>
          </w:p>
        </w:tc>
        <w:tc>
          <w:tcPr>
            <w:tcW w:w="1441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56663,10&lt;*&gt;</w:t>
            </w:r>
          </w:p>
        </w:tc>
        <w:tc>
          <w:tcPr>
            <w:tcW w:w="1313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29734,30&lt;*&gt;</w:t>
            </w:r>
          </w:p>
        </w:tc>
        <w:tc>
          <w:tcPr>
            <w:tcW w:w="1392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46558,20&lt;*&gt;</w:t>
            </w:r>
          </w:p>
        </w:tc>
        <w:tc>
          <w:tcPr>
            <w:tcW w:w="1235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49005,00</w:t>
            </w:r>
          </w:p>
        </w:tc>
        <w:tc>
          <w:tcPr>
            <w:tcW w:w="1314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49005,00</w:t>
            </w:r>
          </w:p>
        </w:tc>
        <w:tc>
          <w:tcPr>
            <w:tcW w:w="1314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49005,00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Местные бюджеты</w:t>
            </w:r>
            <w:r w:rsidRPr="00DA102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2,90</w:t>
            </w:r>
          </w:p>
        </w:tc>
        <w:tc>
          <w:tcPr>
            <w:tcW w:w="1441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0,60</w:t>
            </w:r>
          </w:p>
        </w:tc>
        <w:tc>
          <w:tcPr>
            <w:tcW w:w="1392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0,80</w:t>
            </w:r>
          </w:p>
        </w:tc>
        <w:tc>
          <w:tcPr>
            <w:tcW w:w="1235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  <w:tr w:rsidR="00DA1023" w:rsidRPr="00DA1023" w:rsidTr="004F7C58">
        <w:tc>
          <w:tcPr>
            <w:tcW w:w="14586" w:type="dxa"/>
            <w:gridSpan w:val="9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Областной бюджет</w:t>
            </w:r>
            <w:r w:rsidRPr="00DA102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Федеральный бюджет</w:t>
            </w:r>
            <w:r w:rsidRPr="00DA102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Местные бюджеты</w:t>
            </w:r>
            <w:r w:rsidRPr="00DA102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  <w:tr w:rsidR="00DA1023" w:rsidRPr="00DA1023" w:rsidTr="004F7C58">
        <w:tc>
          <w:tcPr>
            <w:tcW w:w="14586" w:type="dxa"/>
            <w:gridSpan w:val="9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A1023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Областной бюджет</w:t>
            </w:r>
            <w:r w:rsidRPr="00DA102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  <w:tr w:rsidR="00DA1023" w:rsidRPr="00DA1023" w:rsidTr="004F7C58">
        <w:tc>
          <w:tcPr>
            <w:tcW w:w="3638" w:type="dxa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DA1023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  <w:tr w:rsidR="00DA1023" w:rsidRPr="00DA1023" w:rsidTr="004F7C58">
        <w:tc>
          <w:tcPr>
            <w:tcW w:w="14586" w:type="dxa"/>
            <w:gridSpan w:val="9"/>
          </w:tcPr>
          <w:p w:rsidR="004F7C58" w:rsidRPr="00DA1023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Прочие расходы</w:t>
            </w:r>
          </w:p>
        </w:tc>
      </w:tr>
      <w:tr w:rsidR="00DA1023" w:rsidRPr="00DA1023" w:rsidTr="004F7C58">
        <w:tc>
          <w:tcPr>
            <w:tcW w:w="3638" w:type="dxa"/>
          </w:tcPr>
          <w:p w:rsidR="00DA1023" w:rsidRPr="00DA1023" w:rsidRDefault="00DA1023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542521,70</w:t>
            </w:r>
          </w:p>
        </w:tc>
        <w:tc>
          <w:tcPr>
            <w:tcW w:w="1441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84679,00</w:t>
            </w:r>
          </w:p>
        </w:tc>
        <w:tc>
          <w:tcPr>
            <w:tcW w:w="1313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42382,80</w:t>
            </w:r>
          </w:p>
        </w:tc>
        <w:tc>
          <w:tcPr>
            <w:tcW w:w="1392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59251,90</w:t>
            </w:r>
          </w:p>
        </w:tc>
        <w:tc>
          <w:tcPr>
            <w:tcW w:w="1235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60385,00</w:t>
            </w:r>
          </w:p>
        </w:tc>
        <w:tc>
          <w:tcPr>
            <w:tcW w:w="1314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60385,00</w:t>
            </w:r>
          </w:p>
        </w:tc>
        <w:tc>
          <w:tcPr>
            <w:tcW w:w="1314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60385,00</w:t>
            </w:r>
          </w:p>
        </w:tc>
      </w:tr>
      <w:tr w:rsidR="00DA1023" w:rsidRPr="00DA1023" w:rsidTr="004F7C58">
        <w:tc>
          <w:tcPr>
            <w:tcW w:w="3638" w:type="dxa"/>
          </w:tcPr>
          <w:p w:rsidR="00DA1023" w:rsidRPr="00DA1023" w:rsidRDefault="00DA1023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108089,40</w:t>
            </w:r>
          </w:p>
        </w:tc>
        <w:tc>
          <w:tcPr>
            <w:tcW w:w="1441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28015,40</w:t>
            </w:r>
          </w:p>
        </w:tc>
        <w:tc>
          <w:tcPr>
            <w:tcW w:w="1313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12647,90</w:t>
            </w:r>
          </w:p>
        </w:tc>
        <w:tc>
          <w:tcPr>
            <w:tcW w:w="1392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12692,90</w:t>
            </w:r>
          </w:p>
        </w:tc>
        <w:tc>
          <w:tcPr>
            <w:tcW w:w="1235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11380,00</w:t>
            </w:r>
          </w:p>
        </w:tc>
        <w:tc>
          <w:tcPr>
            <w:tcW w:w="1314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11380,00</w:t>
            </w:r>
          </w:p>
        </w:tc>
        <w:tc>
          <w:tcPr>
            <w:tcW w:w="1314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11380,00</w:t>
            </w:r>
          </w:p>
        </w:tc>
      </w:tr>
      <w:tr w:rsidR="00DA1023" w:rsidRPr="00DA1023" w:rsidTr="004F7C58">
        <w:tc>
          <w:tcPr>
            <w:tcW w:w="3638" w:type="dxa"/>
          </w:tcPr>
          <w:p w:rsidR="00DA1023" w:rsidRPr="00DA1023" w:rsidRDefault="00DA1023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434429,40</w:t>
            </w:r>
          </w:p>
        </w:tc>
        <w:tc>
          <w:tcPr>
            <w:tcW w:w="1441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56663,10&lt;*&gt;</w:t>
            </w:r>
          </w:p>
        </w:tc>
        <w:tc>
          <w:tcPr>
            <w:tcW w:w="1313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29734,30&lt;*&gt;</w:t>
            </w:r>
          </w:p>
        </w:tc>
        <w:tc>
          <w:tcPr>
            <w:tcW w:w="1392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46558,20&lt;*&gt;</w:t>
            </w:r>
          </w:p>
        </w:tc>
        <w:tc>
          <w:tcPr>
            <w:tcW w:w="1235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49005,00</w:t>
            </w:r>
          </w:p>
        </w:tc>
        <w:tc>
          <w:tcPr>
            <w:tcW w:w="1314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49005,00</w:t>
            </w:r>
          </w:p>
        </w:tc>
        <w:tc>
          <w:tcPr>
            <w:tcW w:w="1314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49005,00</w:t>
            </w:r>
          </w:p>
        </w:tc>
      </w:tr>
      <w:tr w:rsidR="00DA1023" w:rsidRPr="00DA1023" w:rsidTr="004F7C58">
        <w:tc>
          <w:tcPr>
            <w:tcW w:w="3638" w:type="dxa"/>
          </w:tcPr>
          <w:p w:rsidR="00DA1023" w:rsidRPr="00DA1023" w:rsidRDefault="00DA1023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2,90</w:t>
            </w:r>
          </w:p>
        </w:tc>
        <w:tc>
          <w:tcPr>
            <w:tcW w:w="1441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0,60</w:t>
            </w:r>
          </w:p>
        </w:tc>
        <w:tc>
          <w:tcPr>
            <w:tcW w:w="1392" w:type="dxa"/>
            <w:vAlign w:val="center"/>
          </w:tcPr>
          <w:p w:rsidR="00DA1023" w:rsidRPr="00DA1023" w:rsidRDefault="00DA1023" w:rsidP="00653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0,80</w:t>
            </w:r>
          </w:p>
        </w:tc>
        <w:tc>
          <w:tcPr>
            <w:tcW w:w="1235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DA1023" w:rsidRPr="00DA1023" w:rsidRDefault="00DA1023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023">
              <w:rPr>
                <w:rFonts w:ascii="Times New Roman" w:hAnsi="Times New Roman"/>
              </w:rPr>
              <w:t>0,00</w:t>
            </w:r>
          </w:p>
        </w:tc>
      </w:tr>
    </w:tbl>
    <w:p w:rsidR="004F7C58" w:rsidRPr="00E80B04" w:rsidRDefault="004F7C58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75E" w:rsidRPr="00E80B04" w:rsidRDefault="00D2375E" w:rsidP="00D2375E">
      <w:pPr>
        <w:spacing w:after="0" w:line="240" w:lineRule="auto"/>
        <w:rPr>
          <w:sz w:val="2"/>
          <w:szCs w:val="2"/>
        </w:rPr>
      </w:pPr>
    </w:p>
    <w:p w:rsidR="00D2375E" w:rsidRPr="00E80B04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B04">
        <w:rPr>
          <w:rFonts w:ascii="Times New Roman" w:hAnsi="Times New Roman"/>
          <w:sz w:val="28"/>
          <w:szCs w:val="28"/>
        </w:rPr>
        <w:t>&lt;*&gt;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E80B04">
        <w:rPr>
          <w:rFonts w:ascii="Times New Roman" w:hAnsi="Times New Roman"/>
          <w:sz w:val="28"/>
          <w:szCs w:val="28"/>
        </w:rPr>
        <w:t>.</w:t>
      </w:r>
      <w:r w:rsidR="00F6625F" w:rsidRPr="00E80B04">
        <w:rPr>
          <w:rFonts w:ascii="Times New Roman" w:hAnsi="Times New Roman"/>
          <w:sz w:val="28"/>
          <w:szCs w:val="28"/>
        </w:rPr>
        <w:t>»</w:t>
      </w:r>
      <w:r w:rsidR="006C3CEB" w:rsidRPr="00E80B04">
        <w:rPr>
          <w:rFonts w:ascii="Times New Roman" w:hAnsi="Times New Roman"/>
          <w:sz w:val="28"/>
          <w:szCs w:val="28"/>
        </w:rPr>
        <w:t>.</w:t>
      </w:r>
      <w:proofErr w:type="gramEnd"/>
    </w:p>
    <w:p w:rsidR="00D2375E" w:rsidRPr="003E216D" w:rsidRDefault="00D2375E" w:rsidP="00D2375E">
      <w:pPr>
        <w:spacing w:after="200" w:line="276" w:lineRule="auto"/>
        <w:rPr>
          <w:rFonts w:ascii="Calibri" w:hAnsi="Calibri"/>
          <w:color w:val="FF0000"/>
        </w:rPr>
        <w:sectPr w:rsidR="00D2375E" w:rsidRPr="003E216D" w:rsidSect="00815C33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:rsidR="00EC6688" w:rsidRDefault="00EC6688" w:rsidP="007A603F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№ 1:</w:t>
      </w:r>
    </w:p>
    <w:p w:rsidR="00EC6688" w:rsidRDefault="00EC6688" w:rsidP="007A603F">
      <w:pPr>
        <w:pStyle w:val="ConsPlusNormal"/>
        <w:numPr>
          <w:ilvl w:val="2"/>
          <w:numId w:val="5"/>
        </w:numPr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181B1F">
        <w:rPr>
          <w:rFonts w:ascii="Times New Roman" w:hAnsi="Times New Roman" w:cs="Times New Roman"/>
          <w:sz w:val="28"/>
          <w:szCs w:val="28"/>
        </w:rPr>
        <w:t xml:space="preserve"> </w:t>
      </w:r>
      <w:r w:rsidR="00181B1F" w:rsidRPr="00181B1F">
        <w:rPr>
          <w:rFonts w:ascii="Times New Roman" w:hAnsi="Times New Roman" w:cs="Times New Roman"/>
          <w:sz w:val="28"/>
          <w:szCs w:val="28"/>
        </w:rPr>
        <w:t xml:space="preserve">В </w:t>
      </w:r>
      <w:r w:rsidRPr="00181B1F">
        <w:rPr>
          <w:rFonts w:ascii="Times New Roman" w:hAnsi="Times New Roman" w:cs="Times New Roman"/>
          <w:sz w:val="28"/>
          <w:szCs w:val="28"/>
        </w:rPr>
        <w:t>раздел</w:t>
      </w:r>
      <w:r w:rsidR="00181B1F">
        <w:rPr>
          <w:rFonts w:ascii="Times New Roman" w:hAnsi="Times New Roman" w:cs="Times New Roman"/>
          <w:sz w:val="28"/>
          <w:szCs w:val="28"/>
        </w:rPr>
        <w:t>е</w:t>
      </w:r>
      <w:r w:rsidRPr="00181B1F">
        <w:rPr>
          <w:rFonts w:ascii="Times New Roman" w:hAnsi="Times New Roman" w:cs="Times New Roman"/>
          <w:sz w:val="28"/>
          <w:szCs w:val="28"/>
        </w:rPr>
        <w:t xml:space="preserve"> 1 </w:t>
      </w:r>
      <w:r w:rsidR="00181B1F">
        <w:rPr>
          <w:rFonts w:ascii="Times New Roman" w:hAnsi="Times New Roman" w:cs="Times New Roman"/>
          <w:sz w:val="28"/>
          <w:szCs w:val="28"/>
        </w:rPr>
        <w:t>«</w:t>
      </w:r>
      <w:r w:rsidRPr="00181B1F">
        <w:rPr>
          <w:rFonts w:ascii="Times New Roman" w:hAnsi="Times New Roman" w:cs="Times New Roman"/>
          <w:sz w:val="28"/>
          <w:szCs w:val="28"/>
        </w:rPr>
        <w:t>Паспорт подпрограммы 1 «Создание</w:t>
      </w:r>
      <w:r w:rsidRPr="00EC6688">
        <w:rPr>
          <w:rFonts w:ascii="Times New Roman" w:hAnsi="Times New Roman" w:cs="Times New Roman"/>
          <w:sz w:val="28"/>
          <w:szCs w:val="28"/>
        </w:rPr>
        <w:t xml:space="preserve"> благоприятного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688">
        <w:rPr>
          <w:rFonts w:ascii="Times New Roman" w:hAnsi="Times New Roman" w:cs="Times New Roman"/>
          <w:sz w:val="28"/>
          <w:szCs w:val="28"/>
        </w:rPr>
        <w:t>климата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C6688">
        <w:rPr>
          <w:rFonts w:ascii="Times New Roman" w:hAnsi="Times New Roman" w:cs="Times New Roman"/>
          <w:sz w:val="28"/>
          <w:szCs w:val="28"/>
        </w:rPr>
        <w:t>на 2019 - 2025 годы</w:t>
      </w:r>
      <w:r w:rsidR="00181B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1B1F" w:rsidRDefault="00181B1F" w:rsidP="007A603F">
      <w:pPr>
        <w:pStyle w:val="ConsPlusNormal"/>
        <w:numPr>
          <w:ilvl w:val="3"/>
          <w:numId w:val="5"/>
        </w:numPr>
        <w:tabs>
          <w:tab w:val="left" w:pos="1701"/>
        </w:tabs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413A36">
        <w:rPr>
          <w:rFonts w:ascii="Times New Roman" w:hAnsi="Times New Roman" w:cs="Times New Roman"/>
          <w:sz w:val="28"/>
          <w:szCs w:val="28"/>
        </w:rPr>
        <w:t>«Ресурсное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181B1F" w:rsidRPr="00F20BDA" w:rsidTr="00181B1F">
        <w:trPr>
          <w:trHeight w:val="4596"/>
        </w:trPr>
        <w:tc>
          <w:tcPr>
            <w:tcW w:w="3324" w:type="dxa"/>
          </w:tcPr>
          <w:p w:rsidR="00181B1F" w:rsidRPr="00F20BDA" w:rsidRDefault="00181B1F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BD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173" w:type="dxa"/>
          </w:tcPr>
          <w:p w:rsidR="00181B1F" w:rsidRPr="00F20BDA" w:rsidRDefault="00181B1F" w:rsidP="0065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BD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86 087,60 </w:t>
            </w:r>
            <w:r w:rsidRPr="00F20B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9C0611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9C0611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8E163C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86087,60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8E163C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8E163C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21046,40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8E163C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8523,30</w:t>
                  </w:r>
                </w:p>
              </w:tc>
            </w:tr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8E163C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86087,60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8E163C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8E163C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21046,40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8E163C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8523,30</w:t>
                  </w:r>
                </w:p>
              </w:tc>
            </w:tr>
          </w:tbl>
          <w:p w:rsidR="00181B1F" w:rsidRPr="00F20BDA" w:rsidRDefault="00181B1F" w:rsidP="006530F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2023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2024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2025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 w:rsidRPr="009C0611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563FD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8523,30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563FD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563FD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563FD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563FD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563FD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563FD">
                    <w:rPr>
                      <w:rFonts w:ascii="Times New Roman" w:hAnsi="Times New Roman"/>
                    </w:rPr>
                    <w:t>10285,00</w:t>
                  </w:r>
                </w:p>
              </w:tc>
            </w:tr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81B1F" w:rsidRPr="00F20BDA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F20BDA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563FD" w:rsidRDefault="00181B1F" w:rsidP="006530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8523,30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563FD" w:rsidRDefault="00181B1F" w:rsidP="006530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563FD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563FD" w:rsidRDefault="00181B1F" w:rsidP="006530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563FD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563FD" w:rsidRDefault="00181B1F" w:rsidP="006530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563FD">
                    <w:rPr>
                      <w:rFonts w:ascii="Times New Roman" w:hAnsi="Times New Roman"/>
                    </w:rPr>
                    <w:t>10285,00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181B1F" w:rsidRPr="00F20BDA" w:rsidRDefault="00181B1F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81B1F" w:rsidRDefault="00181B1F" w:rsidP="007A603F">
      <w:pPr>
        <w:pStyle w:val="ConsPlusNormal"/>
        <w:numPr>
          <w:ilvl w:val="3"/>
          <w:numId w:val="5"/>
        </w:numPr>
        <w:tabs>
          <w:tab w:val="left" w:pos="1701"/>
        </w:tabs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181B1F">
        <w:rPr>
          <w:rFonts w:ascii="Times New Roman" w:hAnsi="Times New Roman" w:cs="Times New Roman"/>
          <w:sz w:val="28"/>
          <w:szCs w:val="28"/>
        </w:rPr>
        <w:t xml:space="preserve">Строку «Ожидаемые результаты реализации </w:t>
      </w:r>
      <w:r w:rsidR="006530FC">
        <w:rPr>
          <w:rFonts w:ascii="Times New Roman" w:hAnsi="Times New Roman" w:cs="Times New Roman"/>
          <w:sz w:val="28"/>
          <w:szCs w:val="28"/>
        </w:rPr>
        <w:t>подпрограммы</w:t>
      </w:r>
      <w:r w:rsidRPr="00181B1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6215"/>
      </w:tblGrid>
      <w:tr w:rsidR="00181B1F" w:rsidRPr="009B7BA2" w:rsidTr="006530F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F" w:rsidRPr="00CF1F64" w:rsidRDefault="00181B1F" w:rsidP="00653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F64">
              <w:rPr>
                <w:rFonts w:ascii="Times New Roman" w:hAnsi="Times New Roman"/>
                <w:sz w:val="24"/>
                <w:szCs w:val="24"/>
              </w:rPr>
              <w:t xml:space="preserve">«Ожидаемые результаты реализации </w:t>
            </w:r>
            <w:r w:rsidR="006530F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CF1F6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Разработка 1 нормативного правового акта, направленного на улучшение инвестиционного климата в области, в год;</w:t>
            </w:r>
          </w:p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Обновление и размещение плана создания инвестиционных объектов и объектов инфраструктуры в области не реже 2 раз в год ежегодно;</w:t>
            </w:r>
          </w:p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Обновление и размещение реестра сопровождаемых инвестиционных проектов и реестра обращений по вопросам осуществления инвестиционной и предпринимательской деятельности не реже 2 раз в год ежегодно;</w:t>
            </w:r>
          </w:p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мероприятий в сфере реализации инвестиционной политики на территории области ежегодно;</w:t>
            </w:r>
          </w:p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Участие области в 3 межрегиональных и международных мероприятиях (выставках-ярмарках, форумах) ежегодно;</w:t>
            </w:r>
          </w:p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Подготовка не менее 100 экземпляров информационных материалов ежегодно;</w:t>
            </w:r>
          </w:p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по принципу «одного окна» - не менее 10 ежегодно;</w:t>
            </w:r>
          </w:p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консультаций (устных и письменных) по вопросам осуществления инвестиционной деятельности на территории области - не менее 72 ежегодно;</w:t>
            </w:r>
          </w:p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переговоров, совещаний и иных мероприятий в рамках оказания организационной поддержки субъектам инвестиционной деятельности - не менее 8 ежегодно;</w:t>
            </w:r>
          </w:p>
          <w:p w:rsidR="00181B1F" w:rsidRPr="00CF1F64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в том числе высокопроизводительных, - не менее 30 ежегодно;</w:t>
            </w:r>
          </w:p>
          <w:p w:rsidR="00181B1F" w:rsidRPr="006530FC" w:rsidRDefault="00181B1F" w:rsidP="007A603F">
            <w:pPr>
              <w:pStyle w:val="ConsPlusNormal"/>
              <w:numPr>
                <w:ilvl w:val="0"/>
                <w:numId w:val="8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инвестиционных соглашений (инвестиционных </w:t>
            </w:r>
            <w:r w:rsidR="006530FC">
              <w:rPr>
                <w:rFonts w:ascii="Times New Roman" w:hAnsi="Times New Roman" w:cs="Times New Roman"/>
                <w:sz w:val="24"/>
                <w:szCs w:val="24"/>
              </w:rPr>
              <w:t>проектов) - не менее 6 ежегодно</w:t>
            </w:r>
            <w:proofErr w:type="gramStart"/>
            <w:r w:rsidRPr="006530F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65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6530FC" w:rsidRDefault="006530FC" w:rsidP="007A603F">
      <w:pPr>
        <w:pStyle w:val="ConsPlusNormal"/>
        <w:numPr>
          <w:ilvl w:val="2"/>
          <w:numId w:val="5"/>
        </w:numPr>
        <w:ind w:left="0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4 раздела 5 «Прогноз конечных результатов подпрограммы» изложить в следующей редакции:</w:t>
      </w:r>
    </w:p>
    <w:p w:rsidR="006530FC" w:rsidRDefault="006530FC" w:rsidP="006530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6530FC">
        <w:rPr>
          <w:rFonts w:ascii="Times New Roman" w:hAnsi="Times New Roman"/>
          <w:sz w:val="28"/>
          <w:szCs w:val="28"/>
        </w:rPr>
        <w:t>Проведение не менее 2 мероприятий в сфере реализации инвестиционной политики на территории области ежегодно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10B41" w:rsidRPr="00741E00" w:rsidRDefault="00810B41" w:rsidP="007A603F">
      <w:pPr>
        <w:pStyle w:val="ConsPlusNormal"/>
        <w:numPr>
          <w:ilvl w:val="2"/>
          <w:numId w:val="5"/>
        </w:numPr>
        <w:ind w:left="0" w:firstLine="713"/>
        <w:jc w:val="both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Раздел 9 «Ресурсное обеспечение реализации подпрограммы» изложить в следующей редакции:</w:t>
      </w:r>
    </w:p>
    <w:p w:rsidR="00810B41" w:rsidRPr="00741E00" w:rsidRDefault="00810B41" w:rsidP="0081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0FC" w:rsidRPr="00F20BDA" w:rsidRDefault="006530FC" w:rsidP="006530F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0BDA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:rsidR="006530FC" w:rsidRPr="00F20BDA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0FC" w:rsidRPr="00F20BDA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BD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86 087</w:t>
      </w:r>
      <w:r w:rsidRPr="00F20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0B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0BDA">
        <w:rPr>
          <w:rFonts w:ascii="Times New Roman" w:hAnsi="Times New Roman" w:cs="Times New Roman"/>
          <w:sz w:val="28"/>
          <w:szCs w:val="28"/>
        </w:rPr>
        <w:t xml:space="preserve">тыс. рублей, в том числе 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86 087,60 </w:t>
      </w:r>
      <w:r w:rsidRPr="00F20BDA">
        <w:rPr>
          <w:rFonts w:ascii="Times New Roman" w:hAnsi="Times New Roman" w:cs="Times New Roman"/>
          <w:sz w:val="28"/>
          <w:szCs w:val="28"/>
        </w:rPr>
        <w:t>тыс. рублей.</w:t>
      </w:r>
    </w:p>
    <w:p w:rsidR="006530FC" w:rsidRPr="00F20BDA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BDA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proofErr w:type="gramEnd"/>
    </w:p>
    <w:p w:rsidR="006530FC" w:rsidRPr="00F20BDA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BDA">
        <w:rPr>
          <w:rFonts w:ascii="Times New Roman" w:hAnsi="Times New Roman" w:cs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:rsidR="00810B41" w:rsidRPr="003E216D" w:rsidRDefault="00810B41" w:rsidP="00810B4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10B41" w:rsidRPr="003E216D" w:rsidRDefault="00810B41" w:rsidP="00810B41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 w:rsidRPr="003E216D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810B41" w:rsidRPr="003E216D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810B41" w:rsidRPr="003E216D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0B41" w:rsidRPr="00741E00" w:rsidRDefault="00810B41" w:rsidP="00810B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741E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</w:p>
    <w:p w:rsidR="00810B41" w:rsidRPr="00741E00" w:rsidRDefault="00810B41" w:rsidP="00810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B41" w:rsidRPr="00741E00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Структура</w:t>
      </w:r>
    </w:p>
    <w:p w:rsidR="00810B41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:rsidR="000613F3" w:rsidRPr="00741E00" w:rsidRDefault="000613F3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0613F3" w:rsidRPr="00F20BDA" w:rsidTr="000613F3">
        <w:trPr>
          <w:trHeight w:val="211"/>
        </w:trPr>
        <w:tc>
          <w:tcPr>
            <w:tcW w:w="3234" w:type="dxa"/>
            <w:vMerge w:val="restart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0613F3" w:rsidRPr="00F20BDA" w:rsidTr="000613F3">
        <w:trPr>
          <w:trHeight w:val="205"/>
        </w:trPr>
        <w:tc>
          <w:tcPr>
            <w:tcW w:w="3234" w:type="dxa"/>
            <w:vMerge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613F3" w:rsidRPr="00F20BDA" w:rsidTr="000613F3">
        <w:trPr>
          <w:trHeight w:val="184"/>
        </w:trPr>
        <w:tc>
          <w:tcPr>
            <w:tcW w:w="3234" w:type="dxa"/>
            <w:vMerge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2023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2024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2025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:rsidR="00810B41" w:rsidRPr="003E216D" w:rsidRDefault="00810B41" w:rsidP="00810B41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374"/>
        <w:gridCol w:w="1374"/>
        <w:gridCol w:w="1373"/>
        <w:gridCol w:w="1374"/>
        <w:gridCol w:w="1374"/>
        <w:gridCol w:w="1374"/>
      </w:tblGrid>
      <w:tr w:rsidR="000E2CF1" w:rsidRPr="00CF4A40" w:rsidTr="000613F3">
        <w:tc>
          <w:tcPr>
            <w:tcW w:w="323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E2CF1" w:rsidRPr="00CF4A40" w:rsidTr="000613F3">
        <w:tc>
          <w:tcPr>
            <w:tcW w:w="14586" w:type="dxa"/>
            <w:gridSpan w:val="9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86087,60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21046,40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86087,60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21046,40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7754E4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4E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7754E4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374" w:type="dxa"/>
            <w:vAlign w:val="center"/>
          </w:tcPr>
          <w:p w:rsidR="000E2CF1" w:rsidRPr="007754E4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4E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7754E4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373" w:type="dxa"/>
            <w:vAlign w:val="center"/>
          </w:tcPr>
          <w:p w:rsidR="000E2CF1" w:rsidRPr="007754E4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4E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7754E4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14586" w:type="dxa"/>
            <w:gridSpan w:val="9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hAnsi="Times New Roman"/>
                <w:sz w:val="20"/>
                <w:szCs w:val="20"/>
              </w:rPr>
              <w:t>джет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14586" w:type="dxa"/>
            <w:gridSpan w:val="9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A40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0E2CF1" w:rsidRPr="00CF4A40" w:rsidTr="000613F3">
        <w:tc>
          <w:tcPr>
            <w:tcW w:w="323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14586" w:type="dxa"/>
            <w:gridSpan w:val="9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CF4A40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86087,60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21046,40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86087,60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21046,40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7754E4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4E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7754E4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374" w:type="dxa"/>
            <w:vAlign w:val="center"/>
          </w:tcPr>
          <w:p w:rsidR="000E2CF1" w:rsidRPr="007754E4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4E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7754E4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373" w:type="dxa"/>
            <w:vAlign w:val="center"/>
          </w:tcPr>
          <w:p w:rsidR="000E2CF1" w:rsidRPr="007754E4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54E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7754E4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E2CF1" w:rsidRPr="00CF4A40" w:rsidTr="000613F3">
        <w:tc>
          <w:tcPr>
            <w:tcW w:w="3234" w:type="dxa"/>
          </w:tcPr>
          <w:p w:rsidR="000E2CF1" w:rsidRPr="00335D7F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E2CF1" w:rsidRPr="00CF4A40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0E2CF1" w:rsidRDefault="000E2CF1" w:rsidP="00EC6688">
      <w:pPr>
        <w:pStyle w:val="ConsPlusNormal"/>
        <w:ind w:left="713"/>
        <w:jc w:val="both"/>
        <w:rPr>
          <w:rFonts w:ascii="Times New Roman" w:hAnsi="Times New Roman"/>
          <w:sz w:val="28"/>
          <w:szCs w:val="28"/>
        </w:rPr>
      </w:pPr>
    </w:p>
    <w:p w:rsidR="00810B41" w:rsidRPr="00EC6688" w:rsidRDefault="00810B41" w:rsidP="00EC6688">
      <w:pPr>
        <w:pStyle w:val="ConsPlusNormal"/>
        <w:ind w:left="7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00">
        <w:rPr>
          <w:rFonts w:ascii="Times New Roman" w:hAnsi="Times New Roman"/>
          <w:sz w:val="28"/>
          <w:szCs w:val="28"/>
        </w:rPr>
        <w:t>&lt;</w:t>
      </w:r>
      <w:hyperlink r:id="rId23" w:history="1">
        <w:r w:rsidRPr="00741E00">
          <w:rPr>
            <w:rFonts w:ascii="Times New Roman" w:hAnsi="Times New Roman"/>
            <w:sz w:val="28"/>
            <w:szCs w:val="28"/>
          </w:rPr>
          <w:t>*</w:t>
        </w:r>
      </w:hyperlink>
      <w:r w:rsidRPr="00741E00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</w:t>
      </w:r>
      <w:proofErr w:type="gramEnd"/>
      <w:r w:rsidRPr="00741E00">
        <w:rPr>
          <w:rFonts w:ascii="Times New Roman" w:hAnsi="Times New Roman"/>
          <w:sz w:val="28"/>
          <w:szCs w:val="28"/>
        </w:rPr>
        <w:t xml:space="preserve"> действия государственной программы</w:t>
      </w:r>
      <w:proofErr w:type="gramStart"/>
      <w:r w:rsidRPr="00741E00">
        <w:rPr>
          <w:rFonts w:ascii="Times New Roman" w:hAnsi="Times New Roman"/>
          <w:sz w:val="28"/>
          <w:szCs w:val="28"/>
        </w:rPr>
        <w:t>.».</w:t>
      </w:r>
      <w:proofErr w:type="gramEnd"/>
    </w:p>
    <w:p w:rsidR="00810B41" w:rsidRDefault="00810B41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810B41" w:rsidSect="00810B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3CE8" w:rsidRPr="00810B41" w:rsidRDefault="00143CE8" w:rsidP="007A603F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41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№ 2:</w:t>
      </w:r>
    </w:p>
    <w:p w:rsidR="003634B9" w:rsidRPr="00413A36" w:rsidRDefault="003634B9" w:rsidP="007A603F">
      <w:pPr>
        <w:pStyle w:val="ConsPlusNormal"/>
        <w:numPr>
          <w:ilvl w:val="2"/>
          <w:numId w:val="7"/>
        </w:numPr>
        <w:tabs>
          <w:tab w:val="left" w:pos="1560"/>
        </w:tabs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13A36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F6625F" w:rsidRPr="00413A36">
        <w:rPr>
          <w:rFonts w:ascii="Times New Roman" w:hAnsi="Times New Roman" w:cs="Times New Roman"/>
          <w:sz w:val="28"/>
          <w:szCs w:val="28"/>
        </w:rPr>
        <w:t>«</w:t>
      </w:r>
      <w:r w:rsidRPr="00413A36">
        <w:rPr>
          <w:rFonts w:ascii="Times New Roman" w:hAnsi="Times New Roman" w:cs="Times New Roman"/>
          <w:sz w:val="28"/>
          <w:szCs w:val="28"/>
        </w:rPr>
        <w:t xml:space="preserve">Паспорт подпрограммы 2 </w:t>
      </w:r>
      <w:r w:rsidR="00F6625F" w:rsidRPr="00413A36">
        <w:rPr>
          <w:rFonts w:ascii="Times New Roman" w:hAnsi="Times New Roman" w:cs="Times New Roman"/>
          <w:sz w:val="28"/>
          <w:szCs w:val="28"/>
        </w:rPr>
        <w:t>«</w:t>
      </w:r>
      <w:r w:rsidRPr="00413A36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F6625F" w:rsidRPr="00413A36">
        <w:rPr>
          <w:rFonts w:ascii="Times New Roman" w:hAnsi="Times New Roman" w:cs="Times New Roman"/>
          <w:sz w:val="28"/>
          <w:szCs w:val="28"/>
        </w:rPr>
        <w:t>»</w:t>
      </w:r>
      <w:r w:rsidRPr="00413A36">
        <w:rPr>
          <w:rFonts w:ascii="Times New Roman" w:hAnsi="Times New Roman" w:cs="Times New Roman"/>
          <w:sz w:val="28"/>
          <w:szCs w:val="28"/>
        </w:rPr>
        <w:t xml:space="preserve"> на 2019 – 2025 годы</w:t>
      </w:r>
      <w:r w:rsidR="00F6625F" w:rsidRPr="00413A36">
        <w:rPr>
          <w:rFonts w:ascii="Times New Roman" w:hAnsi="Times New Roman" w:cs="Times New Roman"/>
          <w:sz w:val="28"/>
          <w:szCs w:val="28"/>
        </w:rPr>
        <w:t>»</w:t>
      </w:r>
      <w:r w:rsidRPr="00413A36">
        <w:rPr>
          <w:rFonts w:ascii="Times New Roman" w:hAnsi="Times New Roman" w:cs="Times New Roman"/>
          <w:sz w:val="28"/>
          <w:szCs w:val="28"/>
        </w:rPr>
        <w:t>:</w:t>
      </w:r>
    </w:p>
    <w:p w:rsidR="002D2424" w:rsidRDefault="001527C9" w:rsidP="007A603F">
      <w:pPr>
        <w:pStyle w:val="ConsPlusNormal"/>
        <w:numPr>
          <w:ilvl w:val="3"/>
          <w:numId w:val="7"/>
        </w:numPr>
        <w:tabs>
          <w:tab w:val="left" w:pos="1701"/>
        </w:tabs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7C9">
        <w:rPr>
          <w:rFonts w:ascii="Times New Roman" w:hAnsi="Times New Roman" w:cs="Times New Roman"/>
          <w:sz w:val="28"/>
          <w:szCs w:val="28"/>
        </w:rPr>
        <w:t>Строку «Ресурсное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</w:t>
      </w:r>
      <w:r w:rsidR="002D2424" w:rsidRPr="00CF52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Style w:val="1"/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248"/>
        <w:gridCol w:w="6215"/>
      </w:tblGrid>
      <w:tr w:rsidR="001527C9" w:rsidRPr="00F20BDA" w:rsidTr="000613F3">
        <w:tc>
          <w:tcPr>
            <w:tcW w:w="3248" w:type="dxa"/>
          </w:tcPr>
          <w:p w:rsidR="001527C9" w:rsidRPr="00F20BDA" w:rsidRDefault="001527C9" w:rsidP="000613F3">
            <w:pPr>
              <w:autoSpaceDE w:val="0"/>
              <w:autoSpaceDN w:val="0"/>
              <w:adjustRightInd w:val="0"/>
              <w:spacing w:after="0" w:line="240" w:lineRule="auto"/>
              <w:ind w:left="48" w:right="7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215" w:type="dxa"/>
          </w:tcPr>
          <w:p w:rsidR="001527C9" w:rsidRPr="00F20BDA" w:rsidRDefault="001527C9" w:rsidP="000613F3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BDA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за счет всех источников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454 584,10 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числе: </w:t>
            </w:r>
          </w:p>
          <w:tbl>
            <w:tblPr>
              <w:tblStyle w:val="1"/>
              <w:tblW w:w="6018" w:type="dxa"/>
              <w:tblLayout w:type="fixed"/>
              <w:tblLook w:val="04A0" w:firstRow="1" w:lastRow="0" w:firstColumn="1" w:lastColumn="0" w:noHBand="0" w:noVBand="1"/>
            </w:tblPr>
            <w:tblGrid>
              <w:gridCol w:w="1357"/>
              <w:gridCol w:w="1165"/>
              <w:gridCol w:w="1165"/>
              <w:gridCol w:w="1165"/>
              <w:gridCol w:w="1166"/>
            </w:tblGrid>
            <w:tr w:rsidR="001527C9" w:rsidRPr="00F20BDA" w:rsidTr="000613F3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1527C9" w:rsidRPr="00F20BDA" w:rsidTr="000613F3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434429,40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56663,10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29734,30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</w:tr>
            <w:tr w:rsidR="001527C9" w:rsidRPr="00F20BDA" w:rsidTr="000613F3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20151,80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3403,60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6969,00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4214,60</w:t>
                  </w:r>
                </w:p>
              </w:tc>
            </w:tr>
            <w:tr w:rsidR="001527C9" w:rsidRPr="00F20BDA" w:rsidTr="000613F3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1527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2,</w:t>
                  </w:r>
                  <w:r>
                    <w:rPr>
                      <w:rFonts w:ascii="Times New Roman" w:hAnsi="Times New Roman"/>
                    </w:rPr>
                    <w:t>9</w:t>
                  </w:r>
                  <w:r w:rsidRPr="008725F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1527C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0,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8725F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0,60</w:t>
                  </w:r>
                </w:p>
              </w:tc>
            </w:tr>
            <w:tr w:rsidR="001527C9" w:rsidRPr="00F20BDA" w:rsidTr="000613F3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454584,10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157863,40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63632,60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8725F0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33859,50</w:t>
                  </w:r>
                </w:p>
              </w:tc>
            </w:tr>
          </w:tbl>
          <w:p w:rsidR="001527C9" w:rsidRPr="00F20BDA" w:rsidRDefault="001527C9" w:rsidP="000613F3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1"/>
              <w:tblW w:w="6032" w:type="dxa"/>
              <w:tblLayout w:type="fixed"/>
              <w:tblLook w:val="04A0" w:firstRow="1" w:lastRow="0" w:firstColumn="1" w:lastColumn="0" w:noHBand="0" w:noVBand="1"/>
            </w:tblPr>
            <w:tblGrid>
              <w:gridCol w:w="1357"/>
              <w:gridCol w:w="1168"/>
              <w:gridCol w:w="1169"/>
              <w:gridCol w:w="1169"/>
              <w:gridCol w:w="1169"/>
            </w:tblGrid>
            <w:tr w:rsidR="001527C9" w:rsidRPr="00F20BDA" w:rsidTr="000613F3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2023 год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2024 год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2025 год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</w:tr>
            <w:tr w:rsidR="001527C9" w:rsidRPr="00F20BDA" w:rsidTr="000613F3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46558,20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49005,0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49005,0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49005,0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527C9" w:rsidRPr="00F20BDA" w:rsidTr="000613F3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4169,60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495,0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495,0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495,0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527C9" w:rsidRPr="00F20BDA" w:rsidTr="000613F3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527C9" w:rsidRPr="00F20BDA" w:rsidTr="000613F3">
              <w:trPr>
                <w:trHeight w:val="268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527C9" w:rsidRPr="00F20BDA" w:rsidRDefault="001527C9" w:rsidP="000613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0D7440" w:rsidRDefault="001527C9" w:rsidP="000613F3">
                  <w:pPr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50728,60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0D7440" w:rsidRDefault="001527C9" w:rsidP="000613F3">
                  <w:pPr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0D7440">
                    <w:rPr>
                      <w:rFonts w:ascii="Times New Roman" w:hAnsi="Times New Roman"/>
                    </w:rPr>
                    <w:t>49500,00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0D7440" w:rsidRDefault="001527C9" w:rsidP="000613F3">
                  <w:pPr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0D7440">
                    <w:rPr>
                      <w:rFonts w:ascii="Times New Roman" w:hAnsi="Times New Roman"/>
                    </w:rPr>
                    <w:t>49500,00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527C9" w:rsidRPr="000D7440" w:rsidRDefault="001527C9" w:rsidP="000613F3">
                  <w:pPr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0D7440">
                    <w:rPr>
                      <w:rFonts w:ascii="Times New Roman" w:hAnsi="Times New Roman"/>
                    </w:rPr>
                    <w:t>49500,00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1527C9" w:rsidRPr="00F20BDA" w:rsidRDefault="001527C9" w:rsidP="000613F3">
            <w:pPr>
              <w:pStyle w:val="a4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E5B96" w:rsidRPr="00CF5232" w:rsidRDefault="00413A36" w:rsidP="007A603F">
      <w:pPr>
        <w:pStyle w:val="ConsPlusNormal"/>
        <w:numPr>
          <w:ilvl w:val="3"/>
          <w:numId w:val="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232">
        <w:rPr>
          <w:rFonts w:ascii="Times New Roman" w:hAnsi="Times New Roman"/>
          <w:sz w:val="28"/>
          <w:szCs w:val="28"/>
        </w:rPr>
        <w:t>С</w:t>
      </w:r>
      <w:r w:rsidR="002E5B96" w:rsidRPr="00CF5232">
        <w:rPr>
          <w:rFonts w:ascii="Times New Roman" w:hAnsi="Times New Roman"/>
          <w:sz w:val="28"/>
          <w:szCs w:val="28"/>
        </w:rPr>
        <w:t>трок</w:t>
      </w:r>
      <w:r w:rsidRPr="00CF5232">
        <w:rPr>
          <w:rFonts w:ascii="Times New Roman" w:hAnsi="Times New Roman"/>
          <w:sz w:val="28"/>
          <w:szCs w:val="28"/>
        </w:rPr>
        <w:t>у</w:t>
      </w:r>
      <w:r w:rsidR="002E5B96" w:rsidRPr="00CF5232">
        <w:rPr>
          <w:rFonts w:ascii="Times New Roman" w:hAnsi="Times New Roman"/>
          <w:sz w:val="28"/>
          <w:szCs w:val="28"/>
        </w:rPr>
        <w:t xml:space="preserve"> </w:t>
      </w:r>
      <w:r w:rsidR="00F6625F" w:rsidRPr="00CF5232">
        <w:rPr>
          <w:rFonts w:ascii="Times New Roman" w:hAnsi="Times New Roman"/>
          <w:sz w:val="28"/>
          <w:szCs w:val="28"/>
        </w:rPr>
        <w:t>«</w:t>
      </w:r>
      <w:r w:rsidR="002E5B96" w:rsidRPr="00CF5232">
        <w:rPr>
          <w:rFonts w:ascii="Times New Roman" w:hAnsi="Times New Roman"/>
          <w:sz w:val="28"/>
          <w:szCs w:val="28"/>
        </w:rPr>
        <w:t>Ожидаемые результаты реализации подпрограммы</w:t>
      </w:r>
      <w:r w:rsidR="00F6625F" w:rsidRPr="00CF5232">
        <w:rPr>
          <w:rFonts w:ascii="Times New Roman" w:hAnsi="Times New Roman"/>
          <w:sz w:val="28"/>
          <w:szCs w:val="28"/>
        </w:rPr>
        <w:t>»</w:t>
      </w:r>
      <w:r w:rsidR="002E5B96" w:rsidRPr="00CF5232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2"/>
      </w:tblGrid>
      <w:tr w:rsidR="00413A36" w:rsidTr="00413A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36" w:rsidRPr="00C05A07" w:rsidRDefault="00413A36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5 «круглых столов»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поддержки субъектам </w:t>
            </w:r>
            <w:r w:rsidR="000613F3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Интернет не менее 4 раз в год;</w:t>
            </w:r>
            <w:proofErr w:type="gramEnd"/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займов с начала деятельности </w:t>
            </w:r>
            <w:r w:rsidR="000613F3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не менее 85 единиц за 2019-2025 гг., в том числе: 2019 – 58, 2020 – 8, 2021 – 2, 2022 – 9, 2023 – 6, 2024 – 1, 2025 - 1;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Доля микрозаймов в структуре совокупного портфеля микрозаймов,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вновь зарегистрированным и действующим менее 1 (одного) года субъектам МСП – не менее 15%;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поручительств и (или) независимых гарантий - не менее 10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организаций, получивших гарантийную поддержку, - не менее 10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на поручительство и (или) независимые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гарантии, поступивших на рассмотрение, - не менее 15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поддержки, оказанной субъектам МСП, при гарантийной поддержки </w:t>
            </w:r>
            <w:proofErr w:type="spellStart"/>
            <w:r w:rsidR="000613F3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52500,00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субъектов МСП, осуществляющих деятельность в монопрофильных муниципальных образованиях, получивших поддержку: 2019 - не менее 4; 2020 - не менее 3; 2021 - не менее 2; 2022 - не менее 2; 2023 - не менее 2; 2024 - не менее 2; 2025 - не менее 1;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получивших услуги </w:t>
            </w:r>
            <w:proofErr w:type="spellStart"/>
            <w:r w:rsidR="000613F3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40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субъектов МСП, воспользовавшихся услугами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субъектов МСП, зарегистрированных в субъекте РФ, - не менее 0,1%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выведенных на экспорт при поддержке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25 за период 2019-2025 гг., в том числе: 2019 – 1, 2020 – 5, 2021 – 3, 2022 – 4, 2023 – 4, 2024 – 4, 2025 - 4;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услуги АО «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РЭЦ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– не менее 6 в год;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молодежного предпринимательства: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не менее 10 открытых уроков ежегодно с участием не менее 200 человек;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курса, по итогам которого создается не менее 5 команд по 10 участников;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 реализации национального проекта: репортажи в ежедневных новостных блоках на телевидение – не реже 1 раза в квартал, публикации в интернет СМИ – не менее 1 выхода в месяц, публикации в социальных сетях (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) – не менее 1 публикации в месяц;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программы (семинары</w:t>
            </w:r>
            <w:r w:rsidR="00061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тренинги, выездные мероприятия) с участием не менее 200 участников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для отбора не менее 150 участников образовательных программ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предпринимателям по различным аспектам ведения бизнеса - не менее 43 консультаций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конкурса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не менее 15 проектов ежегодно;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- 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консультаций и мероприятий для субъектов малого и среднего предпринимательства - не менее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 в год;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государственную поддержку, - не менее 3 % в год;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субъектов МСП (семинары, конференции, форумы, круглые столы, мастер-классы и т.д.) - не менее 24 в год;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 с целью содействия развитию и популяризации деятельности субъектов МСП - не менее 2 в год;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бизнес-миссий - не менее 3 в год;</w:t>
            </w:r>
          </w:p>
          <w:p w:rsidR="00F66374" w:rsidRPr="00CF1F64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услуги для бизнеса через многофункциональные центры для бизнеса, - не менее 10 субъектов ежегодно;</w:t>
            </w:r>
          </w:p>
          <w:p w:rsidR="00413A36" w:rsidRPr="00413A36" w:rsidRDefault="00F66374" w:rsidP="007A603F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пользование субъектам МСП не менее 2 объектов для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6374" w:rsidRDefault="00F66374" w:rsidP="007A603F">
      <w:pPr>
        <w:pStyle w:val="ConsPlusNormal"/>
        <w:numPr>
          <w:ilvl w:val="2"/>
          <w:numId w:val="7"/>
        </w:numPr>
        <w:ind w:left="0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5 «Прогноз конечных результатов подпрограммы» изложить в следующей редакции:</w:t>
      </w:r>
    </w:p>
    <w:p w:rsidR="00F66374" w:rsidRDefault="00F66374" w:rsidP="00F66374">
      <w:pPr>
        <w:pStyle w:val="ConsPlusNormal"/>
        <w:ind w:left="713"/>
        <w:jc w:val="center"/>
        <w:rPr>
          <w:rFonts w:ascii="Times New Roman" w:hAnsi="Times New Roman"/>
          <w:sz w:val="28"/>
          <w:szCs w:val="28"/>
        </w:rPr>
      </w:pPr>
    </w:p>
    <w:p w:rsidR="00F66374" w:rsidRDefault="00F66374" w:rsidP="00F66374">
      <w:pPr>
        <w:pStyle w:val="ConsPlusNormal"/>
        <w:ind w:left="7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Прогноз конечных результатов подпрограммы</w:t>
      </w:r>
    </w:p>
    <w:p w:rsidR="00F66374" w:rsidRDefault="00F66374" w:rsidP="00F66374">
      <w:pPr>
        <w:pStyle w:val="ConsPlusNormal"/>
        <w:ind w:left="713"/>
        <w:jc w:val="both"/>
        <w:rPr>
          <w:rFonts w:ascii="Times New Roman" w:hAnsi="Times New Roman"/>
          <w:sz w:val="28"/>
          <w:szCs w:val="28"/>
        </w:rPr>
      </w:pPr>
    </w:p>
    <w:p w:rsidR="00F66374" w:rsidRDefault="00F66374" w:rsidP="00F66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подпрограммы в период с 2019 по 2025 годы обеспечит: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Pr="00F66374">
        <w:rPr>
          <w:rFonts w:ascii="Times New Roman" w:hAnsi="Times New Roman"/>
          <w:sz w:val="28"/>
          <w:szCs w:val="28"/>
        </w:rPr>
        <w:t xml:space="preserve"> и проведение 5 «круглых столов»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6374">
        <w:rPr>
          <w:rFonts w:ascii="Times New Roman" w:hAnsi="Times New Roman"/>
          <w:sz w:val="28"/>
          <w:szCs w:val="28"/>
        </w:rPr>
        <w:t xml:space="preserve">Оказание информационной поддержки субъектам </w:t>
      </w:r>
      <w:r w:rsidR="001E6D6E">
        <w:rPr>
          <w:rFonts w:ascii="Times New Roman" w:hAnsi="Times New Roman"/>
          <w:sz w:val="28"/>
          <w:szCs w:val="28"/>
        </w:rPr>
        <w:t xml:space="preserve">МСП </w:t>
      </w:r>
      <w:r w:rsidR="0098413C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размещение информационных материалов в сети Интернет не менее 4 раз в год;</w:t>
      </w:r>
      <w:proofErr w:type="gramEnd"/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Количество выданных займов с начала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13F3">
        <w:rPr>
          <w:rFonts w:ascii="Times New Roman" w:hAnsi="Times New Roman"/>
          <w:sz w:val="28"/>
          <w:szCs w:val="28"/>
        </w:rPr>
        <w:t>МФО</w:t>
      </w:r>
      <w:r w:rsidRPr="00F66374">
        <w:rPr>
          <w:rFonts w:ascii="Times New Roman" w:hAnsi="Times New Roman"/>
          <w:sz w:val="28"/>
          <w:szCs w:val="28"/>
        </w:rPr>
        <w:t xml:space="preserve"> </w:t>
      </w:r>
      <w:r w:rsidR="0098413C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85 единиц за 2019-2025 гг., в том числе: 2019 – 58, 2020 – 8, 2021 – 2, 2022 – 9, 2023 – 6, 2024 – 1, 2025 - 1;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Доля микрозаймов в структуре совокупного портфеля микрозаймов, </w:t>
      </w:r>
      <w:proofErr w:type="gramStart"/>
      <w:r w:rsidRPr="00F66374">
        <w:rPr>
          <w:rFonts w:ascii="Times New Roman" w:hAnsi="Times New Roman"/>
          <w:sz w:val="28"/>
          <w:szCs w:val="28"/>
        </w:rPr>
        <w:t>выданных</w:t>
      </w:r>
      <w:proofErr w:type="gramEnd"/>
      <w:r w:rsidRPr="00F66374">
        <w:rPr>
          <w:rFonts w:ascii="Times New Roman" w:hAnsi="Times New Roman"/>
          <w:sz w:val="28"/>
          <w:szCs w:val="28"/>
        </w:rPr>
        <w:t xml:space="preserve"> вновь зарегистрированным и действующим менее 1 (одного) года субъектам МСП – не менее 15%;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Количество выданных поручительств и (или) независимых гарантий</w:t>
      </w:r>
      <w:r w:rsidR="0098413C">
        <w:rPr>
          <w:rFonts w:ascii="Times New Roman" w:hAnsi="Times New Roman"/>
          <w:sz w:val="28"/>
          <w:szCs w:val="28"/>
        </w:rPr>
        <w:t xml:space="preserve"> – </w:t>
      </w:r>
      <w:r w:rsidRPr="00F66374">
        <w:rPr>
          <w:rFonts w:ascii="Times New Roman" w:hAnsi="Times New Roman"/>
          <w:sz w:val="28"/>
          <w:szCs w:val="28"/>
        </w:rPr>
        <w:t>не менее 10 ежегодно;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субъектов МСП и организаций, получивших гарантийную поддержку,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10 ежегодно;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заявок на поручительство и (или) независимые гарантии, поступивших на рассмотрение,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15 ежегодно;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F66374">
        <w:rPr>
          <w:rFonts w:ascii="Times New Roman" w:hAnsi="Times New Roman"/>
          <w:sz w:val="28"/>
          <w:szCs w:val="28"/>
        </w:rPr>
        <w:t>финансовой</w:t>
      </w:r>
      <w:proofErr w:type="gramEnd"/>
      <w:r w:rsidRPr="00F66374">
        <w:rPr>
          <w:rFonts w:ascii="Times New Roman" w:hAnsi="Times New Roman"/>
          <w:sz w:val="28"/>
          <w:szCs w:val="28"/>
        </w:rPr>
        <w:t xml:space="preserve"> поддержки, оказанной субъектам МСП, при гарантийной поддержки </w:t>
      </w:r>
      <w:proofErr w:type="spellStart"/>
      <w:r w:rsidR="000613F3">
        <w:rPr>
          <w:rFonts w:ascii="Times New Roman" w:hAnsi="Times New Roman"/>
          <w:sz w:val="28"/>
          <w:szCs w:val="28"/>
        </w:rPr>
        <w:t>РГО</w:t>
      </w:r>
      <w:proofErr w:type="spellEnd"/>
      <w:r w:rsidRPr="00F66374">
        <w:rPr>
          <w:rFonts w:ascii="Times New Roman" w:hAnsi="Times New Roman"/>
          <w:sz w:val="28"/>
          <w:szCs w:val="28"/>
        </w:rPr>
        <w:t xml:space="preserve"> – не менее 52500,00 тыс. рублей ежегодно;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проектов субъектов МСП, осуществляющих деятельность в монопрофильных муниципальных образованиях, получивших </w:t>
      </w:r>
      <w:r w:rsidRPr="00F66374">
        <w:rPr>
          <w:rFonts w:ascii="Times New Roman" w:hAnsi="Times New Roman"/>
          <w:sz w:val="28"/>
          <w:szCs w:val="28"/>
        </w:rPr>
        <w:lastRenderedPageBreak/>
        <w:t xml:space="preserve">поддержку: 2019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 xml:space="preserve">не менее 4; 2020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 xml:space="preserve">не менее 3; 2021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 xml:space="preserve">не менее 2; 2022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 xml:space="preserve">не менее 2; 2023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 xml:space="preserve">не менее 2; 2024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 xml:space="preserve">не менее 2; 2025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1;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Количество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субъектов МСП, получивших услуги </w:t>
      </w:r>
      <w:proofErr w:type="spellStart"/>
      <w:r w:rsidR="000613F3">
        <w:rPr>
          <w:rFonts w:ascii="Times New Roman" w:hAnsi="Times New Roman"/>
          <w:sz w:val="28"/>
          <w:szCs w:val="28"/>
        </w:rPr>
        <w:t>ЦПЭ</w:t>
      </w:r>
      <w:proofErr w:type="spellEnd"/>
      <w:r w:rsidRPr="00F66374">
        <w:rPr>
          <w:rFonts w:ascii="Times New Roman" w:hAnsi="Times New Roman"/>
          <w:sz w:val="28"/>
          <w:szCs w:val="28"/>
        </w:rPr>
        <w:t xml:space="preserve"> – не менее 40 ежегодно;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Отношение количества субъектов МСП, воспользовавшихся услугами </w:t>
      </w:r>
      <w:proofErr w:type="spellStart"/>
      <w:r w:rsidRPr="00F66374">
        <w:rPr>
          <w:rFonts w:ascii="Times New Roman" w:hAnsi="Times New Roman"/>
          <w:sz w:val="28"/>
          <w:szCs w:val="28"/>
        </w:rPr>
        <w:t>ЦПЭ</w:t>
      </w:r>
      <w:proofErr w:type="spellEnd"/>
      <w:r w:rsidRPr="00F66374">
        <w:rPr>
          <w:rFonts w:ascii="Times New Roman" w:hAnsi="Times New Roman"/>
          <w:sz w:val="28"/>
          <w:szCs w:val="28"/>
        </w:rPr>
        <w:t xml:space="preserve">, к общему количеству субъектов МСП, зарегистрированных в субъекте РФ,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0,1% ежегодно;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субъектов МСП, выведенных на экспорт при поддержке </w:t>
      </w:r>
      <w:proofErr w:type="spellStart"/>
      <w:r w:rsidRPr="00F66374">
        <w:rPr>
          <w:rFonts w:ascii="Times New Roman" w:hAnsi="Times New Roman"/>
          <w:sz w:val="28"/>
          <w:szCs w:val="28"/>
        </w:rPr>
        <w:t>ЦПЭ</w:t>
      </w:r>
      <w:proofErr w:type="spellEnd"/>
      <w:r w:rsidRPr="00F66374">
        <w:rPr>
          <w:rFonts w:ascii="Times New Roman" w:hAnsi="Times New Roman"/>
          <w:sz w:val="28"/>
          <w:szCs w:val="28"/>
        </w:rPr>
        <w:t xml:space="preserve"> – не менее 25 за период 2019-2025 гг., в том числе: 2019 – 1, 2020 – 5, 2021 – 3, 2022 – 4, 2023 – 4, 2024 – 4, 2025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4;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Количество субъектов МСП, получивших услуги АО «</w:t>
      </w:r>
      <w:proofErr w:type="spellStart"/>
      <w:r w:rsidRPr="00F66374">
        <w:rPr>
          <w:rFonts w:ascii="Times New Roman" w:hAnsi="Times New Roman"/>
          <w:sz w:val="28"/>
          <w:szCs w:val="28"/>
        </w:rPr>
        <w:t>РЭЦ</w:t>
      </w:r>
      <w:proofErr w:type="spellEnd"/>
      <w:r w:rsidRPr="00F66374">
        <w:rPr>
          <w:rFonts w:ascii="Times New Roman" w:hAnsi="Times New Roman"/>
          <w:sz w:val="28"/>
          <w:szCs w:val="28"/>
        </w:rPr>
        <w:t>» – не менее 6 в год;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Содействие развитию молодежного предпринимательства:</w:t>
      </w:r>
    </w:p>
    <w:p w:rsidR="00F66374" w:rsidRPr="00F66374" w:rsidRDefault="00F66374" w:rsidP="007A603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проведение не менее 10 открытых уроков ежегодно с участием не менее 200 человек;</w:t>
      </w:r>
    </w:p>
    <w:p w:rsidR="00F66374" w:rsidRPr="00F66374" w:rsidRDefault="00F66374" w:rsidP="007A603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проведение обучающего курса, по итогам которого создается не менее 5 команд по 10 участников;</w:t>
      </w:r>
    </w:p>
    <w:p w:rsidR="00F66374" w:rsidRPr="00F66374" w:rsidRDefault="00F66374" w:rsidP="007A603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повышение информированности о реализации национального проекта: репортажи в ежедневных новостных блоках на телевидение – не реже 1 раза в квартал, публикации в интернет СМИ – не менее 1 выхода в месяц, публикации в социальных сетях (</w:t>
      </w:r>
      <w:proofErr w:type="spellStart"/>
      <w:r w:rsidRPr="00F6637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66374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F66374">
        <w:rPr>
          <w:rFonts w:ascii="Times New Roman" w:hAnsi="Times New Roman"/>
          <w:sz w:val="28"/>
          <w:szCs w:val="28"/>
        </w:rPr>
        <w:t>Instagram</w:t>
      </w:r>
      <w:proofErr w:type="spellEnd"/>
      <w:r w:rsidRPr="00F66374">
        <w:rPr>
          <w:rFonts w:ascii="Times New Roman" w:hAnsi="Times New Roman"/>
          <w:sz w:val="28"/>
          <w:szCs w:val="28"/>
        </w:rPr>
        <w:t>) – не менее 1 публикации в месяц;</w:t>
      </w:r>
    </w:p>
    <w:p w:rsidR="00F66374" w:rsidRPr="00F66374" w:rsidRDefault="00F66374" w:rsidP="007A603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проведение образовательной программы (семинары</w:t>
      </w:r>
      <w:r w:rsidR="001E6D6E">
        <w:rPr>
          <w:rFonts w:ascii="Times New Roman" w:hAnsi="Times New Roman"/>
          <w:sz w:val="28"/>
          <w:szCs w:val="28"/>
        </w:rPr>
        <w:t xml:space="preserve">, </w:t>
      </w:r>
      <w:r w:rsidRPr="00F66374">
        <w:rPr>
          <w:rFonts w:ascii="Times New Roman" w:hAnsi="Times New Roman"/>
          <w:sz w:val="28"/>
          <w:szCs w:val="28"/>
        </w:rPr>
        <w:t>тренинги, выездные мероприятия) с участием не менее 200 участников ежегодно;</w:t>
      </w:r>
    </w:p>
    <w:p w:rsidR="00F66374" w:rsidRPr="00F66374" w:rsidRDefault="00F66374" w:rsidP="007A603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проведение тестирования для отбора не менее 150 участников образовательных программ ежегодно;</w:t>
      </w:r>
    </w:p>
    <w:p w:rsidR="00F66374" w:rsidRPr="00F66374" w:rsidRDefault="00F66374" w:rsidP="007A603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консультаций молодым предпринимателям по различным аспектам ведения бизнеса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43 консультаций ежегодно;</w:t>
      </w:r>
    </w:p>
    <w:p w:rsidR="00F66374" w:rsidRPr="00F66374" w:rsidRDefault="00F66374" w:rsidP="007A603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организация итогового конкурса </w:t>
      </w:r>
      <w:proofErr w:type="gramStart"/>
      <w:r w:rsidRPr="00F66374">
        <w:rPr>
          <w:rFonts w:ascii="Times New Roman" w:hAnsi="Times New Roman"/>
          <w:sz w:val="28"/>
          <w:szCs w:val="28"/>
        </w:rPr>
        <w:t>бизнес-проектов</w:t>
      </w:r>
      <w:proofErr w:type="gramEnd"/>
      <w:r w:rsidRPr="00F66374">
        <w:rPr>
          <w:rFonts w:ascii="Times New Roman" w:hAnsi="Times New Roman"/>
          <w:sz w:val="28"/>
          <w:szCs w:val="28"/>
        </w:rPr>
        <w:t xml:space="preserve"> с участием не менее 15 проектов ежегодно;</w:t>
      </w:r>
    </w:p>
    <w:p w:rsidR="00F66374" w:rsidRPr="00F66374" w:rsidRDefault="00F66374" w:rsidP="007A603F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участников мероприятий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проведенных консультаций и мероприятий для субъектов малого и среднего предпринимательства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320 в год;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Количество субъектов МСП, получивших государственную поддержку,</w:t>
      </w:r>
      <w:r w:rsidR="001E6D6E">
        <w:rPr>
          <w:rFonts w:ascii="Times New Roman" w:hAnsi="Times New Roman"/>
          <w:sz w:val="28"/>
          <w:szCs w:val="28"/>
        </w:rPr>
        <w:t xml:space="preserve"> – </w:t>
      </w:r>
      <w:r w:rsidRPr="00F66374">
        <w:rPr>
          <w:rFonts w:ascii="Times New Roman" w:hAnsi="Times New Roman"/>
          <w:sz w:val="28"/>
          <w:szCs w:val="28"/>
        </w:rPr>
        <w:t>не менее 3 % в год;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>Количество проведенных обучающих мероприятий для субъектов МСП (семинары, конференции, форумы, круглые столы, мастер-классы и т.д.)</w:t>
      </w:r>
      <w:r w:rsidR="001E6D6E">
        <w:rPr>
          <w:rFonts w:ascii="Times New Roman" w:hAnsi="Times New Roman"/>
          <w:sz w:val="28"/>
          <w:szCs w:val="28"/>
        </w:rPr>
        <w:t xml:space="preserve"> – </w:t>
      </w:r>
      <w:r w:rsidRPr="00F66374">
        <w:rPr>
          <w:rFonts w:ascii="Times New Roman" w:hAnsi="Times New Roman"/>
          <w:sz w:val="28"/>
          <w:szCs w:val="28"/>
        </w:rPr>
        <w:t>не менее 24 в год;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проведенных </w:t>
      </w:r>
      <w:proofErr w:type="spellStart"/>
      <w:r w:rsidRPr="00F66374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F66374">
        <w:rPr>
          <w:rFonts w:ascii="Times New Roman" w:hAnsi="Times New Roman"/>
          <w:sz w:val="28"/>
          <w:szCs w:val="28"/>
        </w:rPr>
        <w:t xml:space="preserve">-ярмарочных мероприятий с целью содействия развитию и популяризации деятельности субъектов МСП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lastRenderedPageBreak/>
        <w:t>не менее 2 в год;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F66374">
        <w:rPr>
          <w:rFonts w:ascii="Times New Roman" w:hAnsi="Times New Roman"/>
          <w:sz w:val="28"/>
          <w:szCs w:val="28"/>
        </w:rPr>
        <w:t>проведенных</w:t>
      </w:r>
      <w:proofErr w:type="gramEnd"/>
      <w:r w:rsidRPr="00F66374">
        <w:rPr>
          <w:rFonts w:ascii="Times New Roman" w:hAnsi="Times New Roman"/>
          <w:sz w:val="28"/>
          <w:szCs w:val="28"/>
        </w:rPr>
        <w:t xml:space="preserve"> региональных бизнес-миссий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3 в год;</w:t>
      </w:r>
    </w:p>
    <w:p w:rsidR="00F66374" w:rsidRP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Количество субъектов МСП, получивших услуги для бизнеса через многофункциональные центры для бизнеса, </w:t>
      </w:r>
      <w:r w:rsidR="001E6D6E">
        <w:rPr>
          <w:rFonts w:ascii="Times New Roman" w:hAnsi="Times New Roman"/>
          <w:sz w:val="28"/>
          <w:szCs w:val="28"/>
        </w:rPr>
        <w:t xml:space="preserve">– </w:t>
      </w:r>
      <w:r w:rsidRPr="00F66374">
        <w:rPr>
          <w:rFonts w:ascii="Times New Roman" w:hAnsi="Times New Roman"/>
          <w:sz w:val="28"/>
          <w:szCs w:val="28"/>
        </w:rPr>
        <w:t>не менее 10 субъектов ежегодно;</w:t>
      </w:r>
    </w:p>
    <w:p w:rsidR="00F66374" w:rsidRDefault="00F66374" w:rsidP="007A603F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374">
        <w:rPr>
          <w:rFonts w:ascii="Times New Roman" w:hAnsi="Times New Roman"/>
          <w:sz w:val="28"/>
          <w:szCs w:val="28"/>
        </w:rPr>
        <w:t xml:space="preserve">Предоставление в пользование субъектам МСП не менее 2 объектов для </w:t>
      </w:r>
      <w:proofErr w:type="gramStart"/>
      <w:r w:rsidRPr="00F66374">
        <w:rPr>
          <w:rFonts w:ascii="Times New Roman" w:hAnsi="Times New Roman"/>
          <w:sz w:val="28"/>
          <w:szCs w:val="28"/>
        </w:rPr>
        <w:t>имущественной</w:t>
      </w:r>
      <w:proofErr w:type="gramEnd"/>
      <w:r w:rsidRPr="00F66374">
        <w:rPr>
          <w:rFonts w:ascii="Times New Roman" w:hAnsi="Times New Roman"/>
          <w:sz w:val="28"/>
          <w:szCs w:val="28"/>
        </w:rPr>
        <w:t xml:space="preserve"> поддержки ежегодно.».</w:t>
      </w:r>
    </w:p>
    <w:p w:rsidR="00143CE8" w:rsidRPr="00741E00" w:rsidRDefault="00143CE8" w:rsidP="007A603F">
      <w:pPr>
        <w:pStyle w:val="ConsPlusNormal"/>
        <w:numPr>
          <w:ilvl w:val="2"/>
          <w:numId w:val="7"/>
        </w:numPr>
        <w:ind w:left="0" w:firstLine="713"/>
        <w:jc w:val="both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 xml:space="preserve">Раздел 9 </w:t>
      </w:r>
      <w:r w:rsidR="00F6625F" w:rsidRPr="00741E00">
        <w:rPr>
          <w:rFonts w:ascii="Times New Roman" w:hAnsi="Times New Roman"/>
          <w:sz w:val="28"/>
          <w:szCs w:val="28"/>
        </w:rPr>
        <w:t>«</w:t>
      </w:r>
      <w:r w:rsidRPr="00741E00">
        <w:rPr>
          <w:rFonts w:ascii="Times New Roman" w:hAnsi="Times New Roman"/>
          <w:sz w:val="28"/>
          <w:szCs w:val="28"/>
        </w:rPr>
        <w:t>Ресурсное обеспечение реализации подпрограммы</w:t>
      </w:r>
      <w:r w:rsidR="00F6625F" w:rsidRPr="00741E00">
        <w:rPr>
          <w:rFonts w:ascii="Times New Roman" w:hAnsi="Times New Roman"/>
          <w:sz w:val="28"/>
          <w:szCs w:val="28"/>
        </w:rPr>
        <w:t>»</w:t>
      </w:r>
      <w:r w:rsidRPr="00741E0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43CE8" w:rsidRPr="00741E00" w:rsidRDefault="00143CE8" w:rsidP="0014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3F3" w:rsidRPr="00F20BDA" w:rsidRDefault="000613F3" w:rsidP="000613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0BDA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:rsidR="000613F3" w:rsidRPr="00F20BDA" w:rsidRDefault="000613F3" w:rsidP="000613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13F3" w:rsidRPr="00F20BDA" w:rsidRDefault="000613F3" w:rsidP="0006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8"/>
          <w:szCs w:val="28"/>
        </w:rPr>
        <w:t>454 584,10 </w:t>
      </w:r>
      <w:r w:rsidRPr="00F20BDA">
        <w:rPr>
          <w:rFonts w:ascii="Times New Roman" w:hAnsi="Times New Roman"/>
          <w:sz w:val="28"/>
          <w:szCs w:val="28"/>
        </w:rPr>
        <w:t>тыс. рублей, в том числе:</w:t>
      </w:r>
    </w:p>
    <w:p w:rsidR="000613F3" w:rsidRPr="00F20BDA" w:rsidRDefault="000613F3" w:rsidP="007A603F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434 429</w:t>
      </w:r>
      <w:r w:rsidRPr="00F20B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F20BDA">
        <w:rPr>
          <w:rFonts w:ascii="Times New Roman" w:hAnsi="Times New Roman"/>
          <w:sz w:val="28"/>
          <w:szCs w:val="28"/>
        </w:rPr>
        <w:t>0 тыс. рублей;</w:t>
      </w:r>
    </w:p>
    <w:p w:rsidR="000613F3" w:rsidRPr="00F20BDA" w:rsidRDefault="000613F3" w:rsidP="007A603F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20 151,80</w:t>
      </w:r>
      <w:r w:rsidRPr="00F20BDA">
        <w:rPr>
          <w:rFonts w:ascii="Times New Roman" w:hAnsi="Times New Roman"/>
          <w:sz w:val="28"/>
          <w:szCs w:val="28"/>
        </w:rPr>
        <w:t xml:space="preserve"> тыс. рублей;</w:t>
      </w:r>
    </w:p>
    <w:p w:rsidR="000613F3" w:rsidRPr="00F20BDA" w:rsidRDefault="000613F3" w:rsidP="007A603F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местных бюджетов – </w:t>
      </w:r>
      <w:r>
        <w:rPr>
          <w:rFonts w:ascii="Times New Roman" w:hAnsi="Times New Roman"/>
          <w:sz w:val="28"/>
          <w:szCs w:val="28"/>
        </w:rPr>
        <w:t>2</w:t>
      </w:r>
      <w:r w:rsidRPr="00F20B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F20BDA">
        <w:rPr>
          <w:rFonts w:ascii="Times New Roman" w:hAnsi="Times New Roman"/>
          <w:sz w:val="28"/>
          <w:szCs w:val="28"/>
        </w:rPr>
        <w:t>0 тыс. рублей.</w:t>
      </w:r>
    </w:p>
    <w:p w:rsidR="000613F3" w:rsidRPr="00F20BDA" w:rsidRDefault="000613F3" w:rsidP="000613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BDA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</w:t>
      </w:r>
      <w:hyperlink r:id="rId24" w:history="1">
        <w:r w:rsidRPr="00F20BDA">
          <w:rPr>
            <w:rFonts w:ascii="Times New Roman" w:hAnsi="Times New Roman"/>
            <w:sz w:val="28"/>
            <w:szCs w:val="28"/>
          </w:rPr>
          <w:t>таблице 3</w:t>
        </w:r>
      </w:hyperlink>
      <w:r w:rsidRPr="00F20BDA">
        <w:rPr>
          <w:rFonts w:ascii="Times New Roman" w:hAnsi="Times New Roman"/>
          <w:sz w:val="28"/>
          <w:szCs w:val="28"/>
        </w:rPr>
        <w:t xml:space="preserve"> государственной программы.</w:t>
      </w:r>
      <w:proofErr w:type="gramEnd"/>
    </w:p>
    <w:p w:rsidR="00143CE8" w:rsidRPr="003E216D" w:rsidRDefault="00143CE8" w:rsidP="00143CE8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43CE8" w:rsidRPr="003E216D" w:rsidRDefault="00143CE8" w:rsidP="00143CE8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 w:rsidRPr="003E216D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143CE8" w:rsidRPr="003E216D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143CE8" w:rsidRPr="003E216D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3CE8" w:rsidRPr="00741E00" w:rsidRDefault="00143CE8" w:rsidP="00143C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lastRenderedPageBreak/>
        <w:t>Таблица 2.1</w:t>
      </w:r>
    </w:p>
    <w:p w:rsidR="00143CE8" w:rsidRPr="00741E00" w:rsidRDefault="00143CE8" w:rsidP="0014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CE8" w:rsidRPr="00741E00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Структура</w:t>
      </w:r>
    </w:p>
    <w:p w:rsidR="00143CE8" w:rsidRPr="00741E00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:rsidR="00143CE8" w:rsidRDefault="00143CE8" w:rsidP="0014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0613F3" w:rsidRPr="00F20BDA" w:rsidTr="000613F3">
        <w:trPr>
          <w:trHeight w:val="211"/>
        </w:trPr>
        <w:tc>
          <w:tcPr>
            <w:tcW w:w="3234" w:type="dxa"/>
            <w:vMerge w:val="restart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0613F3" w:rsidRPr="00F20BDA" w:rsidTr="000613F3">
        <w:trPr>
          <w:trHeight w:val="205"/>
        </w:trPr>
        <w:tc>
          <w:tcPr>
            <w:tcW w:w="3234" w:type="dxa"/>
            <w:vMerge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613F3" w:rsidRPr="00F20BDA" w:rsidTr="000613F3">
        <w:trPr>
          <w:trHeight w:val="184"/>
        </w:trPr>
        <w:tc>
          <w:tcPr>
            <w:tcW w:w="3234" w:type="dxa"/>
            <w:vMerge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2023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2024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0613F3" w:rsidRPr="00F20BDA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2025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:rsidR="00143CE8" w:rsidRPr="003E216D" w:rsidRDefault="00143CE8" w:rsidP="00143CE8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0613F3" w:rsidRPr="00CF4A40" w:rsidTr="000613F3">
        <w:tc>
          <w:tcPr>
            <w:tcW w:w="3234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613F3" w:rsidRPr="00CF4A40" w:rsidTr="000613F3">
        <w:tc>
          <w:tcPr>
            <w:tcW w:w="14586" w:type="dxa"/>
            <w:gridSpan w:val="9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454584,10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63632,60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33859,50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50728,60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49500,00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49500,00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49500,00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335D7F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20151,80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6969,00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4124,60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4169,60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495,00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495,00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495,00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335D7F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434429,40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56663,10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29734,30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46558,20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49005,00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49005,00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49005,00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335D7F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0,60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0,80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613F3" w:rsidRPr="00CF4A40" w:rsidTr="000613F3">
        <w:tc>
          <w:tcPr>
            <w:tcW w:w="14586" w:type="dxa"/>
            <w:gridSpan w:val="9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335D7F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335D7F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335D7F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613F3" w:rsidRPr="00CF4A40" w:rsidTr="000613F3">
        <w:tc>
          <w:tcPr>
            <w:tcW w:w="14586" w:type="dxa"/>
            <w:gridSpan w:val="9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A40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0613F3" w:rsidRPr="00CF4A40" w:rsidTr="000613F3">
        <w:tc>
          <w:tcPr>
            <w:tcW w:w="3234" w:type="dxa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335D7F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335D7F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613F3" w:rsidRPr="00CF4A40" w:rsidTr="000613F3">
        <w:tc>
          <w:tcPr>
            <w:tcW w:w="3234" w:type="dxa"/>
          </w:tcPr>
          <w:p w:rsidR="000613F3" w:rsidRPr="00335D7F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0613F3" w:rsidRPr="00CF4A40" w:rsidRDefault="000613F3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613F3" w:rsidRPr="00CF4A40" w:rsidTr="000613F3">
        <w:tc>
          <w:tcPr>
            <w:tcW w:w="14586" w:type="dxa"/>
            <w:gridSpan w:val="9"/>
          </w:tcPr>
          <w:p w:rsidR="000613F3" w:rsidRPr="00CF4A40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7F0A75" w:rsidRPr="00CF4A40" w:rsidTr="000613F3">
        <w:tc>
          <w:tcPr>
            <w:tcW w:w="3234" w:type="dxa"/>
          </w:tcPr>
          <w:p w:rsidR="007F0A75" w:rsidRPr="00CF4A40" w:rsidRDefault="007F0A75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454584,10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63632,60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33859,50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50728,60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49500,00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49500,00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49500,00</w:t>
            </w:r>
          </w:p>
        </w:tc>
      </w:tr>
      <w:tr w:rsidR="007F0A75" w:rsidRPr="00CF4A40" w:rsidTr="000613F3">
        <w:tc>
          <w:tcPr>
            <w:tcW w:w="3234" w:type="dxa"/>
          </w:tcPr>
          <w:p w:rsidR="007F0A75" w:rsidRPr="00335D7F" w:rsidRDefault="007F0A75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20151,80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6969,00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4124,60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4169,60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495,00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495,00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495,00</w:t>
            </w:r>
          </w:p>
        </w:tc>
      </w:tr>
      <w:tr w:rsidR="007F0A75" w:rsidRPr="00CF4A40" w:rsidTr="000613F3">
        <w:tc>
          <w:tcPr>
            <w:tcW w:w="3234" w:type="dxa"/>
          </w:tcPr>
          <w:p w:rsidR="007F0A75" w:rsidRPr="00335D7F" w:rsidRDefault="007F0A75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434429,40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56663,10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29734,30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46558,20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49005,00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49005,00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49005,00</w:t>
            </w:r>
          </w:p>
        </w:tc>
      </w:tr>
      <w:tr w:rsidR="007F0A75" w:rsidRPr="00CF4A40" w:rsidTr="000613F3">
        <w:tc>
          <w:tcPr>
            <w:tcW w:w="3234" w:type="dxa"/>
          </w:tcPr>
          <w:p w:rsidR="007F0A75" w:rsidRPr="00335D7F" w:rsidRDefault="007F0A75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0,60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0,80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0613F3" w:rsidRDefault="000613F3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CE8" w:rsidRPr="00741E00" w:rsidRDefault="00143CE8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&lt;</w:t>
      </w:r>
      <w:hyperlink r:id="rId25" w:history="1">
        <w:r w:rsidRPr="00741E00">
          <w:rPr>
            <w:rFonts w:ascii="Times New Roman" w:hAnsi="Times New Roman"/>
            <w:sz w:val="28"/>
            <w:szCs w:val="28"/>
          </w:rPr>
          <w:t>*</w:t>
        </w:r>
      </w:hyperlink>
      <w:r w:rsidRPr="00741E00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741E00">
        <w:rPr>
          <w:rFonts w:ascii="Times New Roman" w:hAnsi="Times New Roman"/>
          <w:sz w:val="28"/>
          <w:szCs w:val="28"/>
        </w:rPr>
        <w:t>.</w:t>
      </w:r>
      <w:r w:rsidR="00F6625F" w:rsidRPr="00741E00">
        <w:rPr>
          <w:rFonts w:ascii="Times New Roman" w:hAnsi="Times New Roman"/>
          <w:sz w:val="28"/>
          <w:szCs w:val="28"/>
        </w:rPr>
        <w:t>»</w:t>
      </w:r>
      <w:r w:rsidR="006C3CEB" w:rsidRPr="00741E0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C3CEB" w:rsidRPr="00741E00" w:rsidRDefault="006C3CEB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C3CEB" w:rsidRPr="00741E00" w:rsidSect="0020654D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:rsidR="007F0A75" w:rsidRPr="00810B41" w:rsidRDefault="007F0A75" w:rsidP="007A603F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4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приложении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10B4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F0A75" w:rsidRDefault="007F0A75" w:rsidP="007A603F">
      <w:pPr>
        <w:pStyle w:val="ConsPlusNormal"/>
        <w:numPr>
          <w:ilvl w:val="2"/>
          <w:numId w:val="2"/>
        </w:numPr>
        <w:tabs>
          <w:tab w:val="left" w:pos="1418"/>
          <w:tab w:val="left" w:pos="1560"/>
        </w:tabs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13A36">
        <w:rPr>
          <w:rFonts w:ascii="Times New Roman" w:hAnsi="Times New Roman" w:cs="Times New Roman"/>
          <w:sz w:val="28"/>
          <w:szCs w:val="28"/>
        </w:rPr>
        <w:t xml:space="preserve">В разделе 1 «Паспорт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3A36">
        <w:rPr>
          <w:rFonts w:ascii="Times New Roman" w:hAnsi="Times New Roman" w:cs="Times New Roman"/>
          <w:sz w:val="28"/>
          <w:szCs w:val="28"/>
        </w:rPr>
        <w:t xml:space="preserve"> «Развитие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413A36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 на 2019 – 2025 годы»:</w:t>
      </w:r>
    </w:p>
    <w:p w:rsidR="007F0A75" w:rsidRDefault="007F0A75" w:rsidP="007A603F">
      <w:pPr>
        <w:pStyle w:val="ConsPlusNormal"/>
        <w:numPr>
          <w:ilvl w:val="3"/>
          <w:numId w:val="7"/>
        </w:numPr>
        <w:tabs>
          <w:tab w:val="left" w:pos="1701"/>
        </w:tabs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7C9">
        <w:rPr>
          <w:rFonts w:ascii="Times New Roman" w:hAnsi="Times New Roman" w:cs="Times New Roman"/>
          <w:sz w:val="28"/>
          <w:szCs w:val="28"/>
        </w:rPr>
        <w:t>Строку «Ресурсное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</w:t>
      </w:r>
      <w:r w:rsidRPr="00CF52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Style w:val="1"/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248"/>
        <w:gridCol w:w="6215"/>
      </w:tblGrid>
      <w:tr w:rsidR="007F0A75" w:rsidRPr="00F20BDA" w:rsidTr="00B759BB">
        <w:tc>
          <w:tcPr>
            <w:tcW w:w="3248" w:type="dxa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ind w:left="48" w:right="7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215" w:type="dxa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BDA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за счет всех источников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числе: </w:t>
            </w:r>
          </w:p>
          <w:tbl>
            <w:tblPr>
              <w:tblStyle w:val="1"/>
              <w:tblW w:w="6018" w:type="dxa"/>
              <w:tblLayout w:type="fixed"/>
              <w:tblLook w:val="04A0" w:firstRow="1" w:lastRow="0" w:firstColumn="1" w:lastColumn="0" w:noHBand="0" w:noVBand="1"/>
            </w:tblPr>
            <w:tblGrid>
              <w:gridCol w:w="1357"/>
              <w:gridCol w:w="1165"/>
              <w:gridCol w:w="1165"/>
              <w:gridCol w:w="1165"/>
              <w:gridCol w:w="1166"/>
            </w:tblGrid>
            <w:tr w:rsidR="007F0A75" w:rsidRPr="00F20BDA" w:rsidTr="00B759BB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7F0A75" w:rsidRPr="00F20BDA" w:rsidTr="00B759BB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 xml:space="preserve">0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 xml:space="preserve">0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</w:tr>
            <w:tr w:rsidR="007F0A75" w:rsidRPr="00F20BDA" w:rsidTr="00B759BB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1850,00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7F0A75" w:rsidRPr="00F20BDA" w:rsidTr="00B759BB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8725F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Pr="008725F0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7F0A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0,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8725F0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7F0A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0,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Pr="008725F0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F0A75" w:rsidRPr="00F20BDA" w:rsidTr="00B759BB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8725F0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1850,00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8725F0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</w:tbl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1"/>
              <w:tblW w:w="6032" w:type="dxa"/>
              <w:tblLayout w:type="fixed"/>
              <w:tblLook w:val="04A0" w:firstRow="1" w:lastRow="0" w:firstColumn="1" w:lastColumn="0" w:noHBand="0" w:noVBand="1"/>
            </w:tblPr>
            <w:tblGrid>
              <w:gridCol w:w="1357"/>
              <w:gridCol w:w="1168"/>
              <w:gridCol w:w="1169"/>
              <w:gridCol w:w="1169"/>
              <w:gridCol w:w="1169"/>
            </w:tblGrid>
            <w:tr w:rsidR="007F0A75" w:rsidRPr="00F20BDA" w:rsidTr="00B759BB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2023 год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2024 год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2025 год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</w:tr>
            <w:tr w:rsidR="007F0A75" w:rsidRPr="00F20BDA" w:rsidTr="00B759BB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754E4">
                    <w:rPr>
                      <w:rFonts w:ascii="Times New Roman" w:hAnsi="Times New Roman"/>
                      <w:sz w:val="16"/>
                      <w:szCs w:val="16"/>
                    </w:rPr>
                    <w:t>&lt;**&gt;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Pr="00F20BDA">
                    <w:rPr>
                      <w:rFonts w:ascii="Times New Roman" w:hAnsi="Times New Roman"/>
                    </w:rPr>
                    <w:t>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Pr="00F20BDA">
                    <w:rPr>
                      <w:rFonts w:ascii="Times New Roman" w:hAnsi="Times New Roman"/>
                    </w:rPr>
                    <w:t>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Pr="00F20BDA">
                    <w:rPr>
                      <w:rFonts w:ascii="Times New Roman" w:hAnsi="Times New Roman"/>
                    </w:rPr>
                    <w:t>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F0A75" w:rsidRPr="00F20BDA" w:rsidTr="00B759BB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600</w:t>
                  </w:r>
                  <w:r w:rsidRPr="00F20BDA">
                    <w:rPr>
                      <w:rFonts w:ascii="Times New Roman" w:hAnsi="Times New Roman"/>
                    </w:rPr>
                    <w:t>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600</w:t>
                  </w:r>
                  <w:r w:rsidRPr="00F20BDA">
                    <w:rPr>
                      <w:rFonts w:ascii="Times New Roman" w:hAnsi="Times New Roman"/>
                    </w:rPr>
                    <w:t>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600</w:t>
                  </w:r>
                  <w:r w:rsidRPr="00F20BDA">
                    <w:rPr>
                      <w:rFonts w:ascii="Times New Roman" w:hAnsi="Times New Roman"/>
                    </w:rPr>
                    <w:t>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F0A75" w:rsidRPr="00F20BDA" w:rsidTr="00B759BB"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7F0A7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0,0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F0A75" w:rsidRPr="00F20BDA" w:rsidTr="00B759BB">
              <w:trPr>
                <w:trHeight w:val="268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7F0A75" w:rsidRPr="00F20BDA" w:rsidRDefault="007F0A75" w:rsidP="00B759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0D7440" w:rsidRDefault="007F0A75" w:rsidP="00B759BB">
                  <w:pPr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0D7440" w:rsidRDefault="007F0A75" w:rsidP="00B759BB">
                  <w:pPr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</w:t>
                  </w:r>
                  <w:r w:rsidRPr="000D7440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0D7440" w:rsidRDefault="007F0A75" w:rsidP="00B759BB">
                  <w:pPr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Pr="000D7440">
                    <w:rPr>
                      <w:rFonts w:ascii="Times New Roman" w:hAnsi="Times New Roman"/>
                    </w:rPr>
                    <w:t>00,00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F0A75" w:rsidRPr="000D7440" w:rsidRDefault="007F0A75" w:rsidP="00B759BB">
                  <w:pPr>
                    <w:spacing w:after="0" w:line="240" w:lineRule="auto"/>
                    <w:ind w:left="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Pr="000D7440">
                    <w:rPr>
                      <w:rFonts w:ascii="Times New Roman" w:hAnsi="Times New Roman"/>
                    </w:rPr>
                    <w:t>00,00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7F0A75" w:rsidRPr="00F20BDA" w:rsidRDefault="007F0A75" w:rsidP="00B759BB">
            <w:pPr>
              <w:pStyle w:val="a4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F0A75" w:rsidRPr="00CF5232" w:rsidRDefault="007F0A75" w:rsidP="007A603F">
      <w:pPr>
        <w:pStyle w:val="ConsPlusNormal"/>
        <w:numPr>
          <w:ilvl w:val="3"/>
          <w:numId w:val="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232">
        <w:rPr>
          <w:rFonts w:ascii="Times New Roman" w:hAnsi="Times New Roman"/>
          <w:sz w:val="28"/>
          <w:szCs w:val="28"/>
        </w:rPr>
        <w:t xml:space="preserve">Строку «Ожидаемые результаты реализации подпрограммы» изложить в следующей редакции: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2"/>
      </w:tblGrid>
      <w:tr w:rsidR="007F0A75" w:rsidTr="00B759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75" w:rsidRPr="00C05A07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5A0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1 рекламного тура;</w:t>
            </w:r>
          </w:p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Участие в 2 международных, российских и региональных туристских выставках ежегодно;</w:t>
            </w:r>
          </w:p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Размещение не менее 2 видов информации о туристком потенциале области в средствах массовой информации и печатных изданиях;</w:t>
            </w:r>
          </w:p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 и актуализация календаря туристских событий области;</w:t>
            </w:r>
          </w:p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Актуализация единой информационной базы туристских ресурсов, деятельности туристских организаций;</w:t>
            </w:r>
          </w:p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1 круглого стола и (или) семинара по вопросам развития туризма на территории области;</w:t>
            </w:r>
          </w:p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Ежегодная аналитическая записка о состоянии и развитии сферы въездного туризма;</w:t>
            </w:r>
          </w:p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Ежегодная актуализация перечня ключевых маршрутов (продуктов) области, ориентированных на въездной туризм;</w:t>
            </w:r>
          </w:p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обращений правительства области в города Харбин,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Хэган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Ичунь,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Цзямусы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Тунцзян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о содействии в размещении информации о турпродуктах области на китайских бесплатных ресурсах;</w:t>
            </w:r>
          </w:p>
          <w:p w:rsidR="007F0A75" w:rsidRPr="00CF1F64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крупных событийных мероприятиях области на   Национальном туристическом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портале – не менее 2 ежегодно;</w:t>
            </w:r>
          </w:p>
          <w:p w:rsidR="007F0A75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отчет о результатах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мониторинга проведения классификации предприятий гостиничного комплекса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1C4F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A75" w:rsidRPr="001C4F29" w:rsidRDefault="007F0A75" w:rsidP="007A603F">
            <w:pPr>
              <w:pStyle w:val="ConsPlusNormal"/>
              <w:numPr>
                <w:ilvl w:val="0"/>
                <w:numId w:val="11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и международных конкурсах в сфере туризма </w:t>
            </w:r>
            <w:r w:rsidR="001C4F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C4F29">
              <w:rPr>
                <w:rFonts w:ascii="Times New Roman" w:hAnsi="Times New Roman" w:cs="Times New Roman"/>
                <w:sz w:val="24"/>
                <w:szCs w:val="24"/>
              </w:rPr>
              <w:t>не менее чем в 1 конкурсе ежегодно</w:t>
            </w:r>
            <w:proofErr w:type="gramStart"/>
            <w:r w:rsidRPr="001C4F2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1C4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7F0A75" w:rsidRDefault="007F0A75" w:rsidP="007A603F">
      <w:pPr>
        <w:pStyle w:val="ConsPlusNormal"/>
        <w:numPr>
          <w:ilvl w:val="2"/>
          <w:numId w:val="2"/>
        </w:numPr>
        <w:tabs>
          <w:tab w:val="left" w:pos="1418"/>
          <w:tab w:val="left" w:pos="1560"/>
        </w:tabs>
        <w:ind w:left="0" w:firstLine="713"/>
        <w:jc w:val="both"/>
        <w:rPr>
          <w:rFonts w:ascii="Times New Roman" w:hAnsi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>
        <w:rPr>
          <w:rFonts w:ascii="Times New Roman" w:hAnsi="Times New Roman"/>
          <w:sz w:val="28"/>
          <w:szCs w:val="28"/>
        </w:rPr>
        <w:t xml:space="preserve"> 5 «Прогноз конечных результатов подпрограммы» изложить в следующей редакции:</w:t>
      </w:r>
    </w:p>
    <w:p w:rsidR="007F0A75" w:rsidRDefault="007F0A75" w:rsidP="007F0A75">
      <w:pPr>
        <w:pStyle w:val="ConsPlusNormal"/>
        <w:ind w:left="713"/>
        <w:jc w:val="center"/>
        <w:rPr>
          <w:rFonts w:ascii="Times New Roman" w:hAnsi="Times New Roman"/>
          <w:sz w:val="28"/>
          <w:szCs w:val="28"/>
        </w:rPr>
      </w:pPr>
    </w:p>
    <w:p w:rsidR="007F0A75" w:rsidRDefault="007F0A75" w:rsidP="007F0A75">
      <w:pPr>
        <w:pStyle w:val="ConsPlusNormal"/>
        <w:ind w:left="7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Прогноз конечных результатов подпрограммы</w:t>
      </w:r>
    </w:p>
    <w:p w:rsidR="007F0A75" w:rsidRDefault="007F0A75" w:rsidP="007F0A75">
      <w:pPr>
        <w:pStyle w:val="ConsPlusNormal"/>
        <w:ind w:left="713"/>
        <w:jc w:val="both"/>
        <w:rPr>
          <w:rFonts w:ascii="Times New Roman" w:hAnsi="Times New Roman"/>
          <w:sz w:val="28"/>
          <w:szCs w:val="28"/>
        </w:rPr>
      </w:pPr>
    </w:p>
    <w:p w:rsidR="001C4F29" w:rsidRDefault="001C4F29" w:rsidP="001C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способствовать: повышению конкурентоспособности регионального туристского продукта и качества предоставляемых туристских услуг; продвижению туристского бренда области как уникальной территории; положительной динамике вклада туристской отрасли в социально-экономическое развитие области.</w:t>
      </w:r>
    </w:p>
    <w:p w:rsidR="001C4F29" w:rsidRDefault="001C4F29" w:rsidP="001C4F29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>Проведение 1 рекламного тура;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>Участие в 2 международных, российских и региональных туристских выставках ежегодно;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>Размещение не менее 2 видов информации о туристком потенциале области в средствах массовой информации и печатных изданиях;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>Ежегодное обновление и актуализация календаря туристских событий области;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>Актуализация единой информационной базы туристских ресурсов, деятельности туристских организаций;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>Проведение 1 круглого стола и (или) семинара по вопросам развития туризма на территории области;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>Ежегодная аналитическая записка о состоянии и развитии сферы въездного туризма;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>Ежегодная актуализация перечня ключевых маршрутов (продуктов) области, ориентированных на въездной туризм;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 xml:space="preserve">Подготовка обращений правительства области в города Харбин, </w:t>
      </w:r>
      <w:proofErr w:type="spellStart"/>
      <w:r w:rsidRPr="001C4F29">
        <w:rPr>
          <w:rFonts w:ascii="Times New Roman" w:hAnsi="Times New Roman" w:cs="Times New Roman"/>
          <w:sz w:val="28"/>
          <w:szCs w:val="28"/>
        </w:rPr>
        <w:t>Хэган</w:t>
      </w:r>
      <w:proofErr w:type="spellEnd"/>
      <w:r w:rsidRPr="001C4F29">
        <w:rPr>
          <w:rFonts w:ascii="Times New Roman" w:hAnsi="Times New Roman" w:cs="Times New Roman"/>
          <w:sz w:val="28"/>
          <w:szCs w:val="28"/>
        </w:rPr>
        <w:t xml:space="preserve">, Ичунь, </w:t>
      </w:r>
      <w:proofErr w:type="spellStart"/>
      <w:r w:rsidRPr="001C4F29">
        <w:rPr>
          <w:rFonts w:ascii="Times New Roman" w:hAnsi="Times New Roman" w:cs="Times New Roman"/>
          <w:sz w:val="28"/>
          <w:szCs w:val="28"/>
        </w:rPr>
        <w:t>Цзямусы</w:t>
      </w:r>
      <w:proofErr w:type="spellEnd"/>
      <w:r w:rsidRPr="001C4F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F29">
        <w:rPr>
          <w:rFonts w:ascii="Times New Roman" w:hAnsi="Times New Roman" w:cs="Times New Roman"/>
          <w:sz w:val="28"/>
          <w:szCs w:val="28"/>
        </w:rPr>
        <w:t>Тунцзян</w:t>
      </w:r>
      <w:proofErr w:type="spellEnd"/>
      <w:r w:rsidRPr="001C4F29">
        <w:rPr>
          <w:rFonts w:ascii="Times New Roman" w:hAnsi="Times New Roman" w:cs="Times New Roman"/>
          <w:sz w:val="28"/>
          <w:szCs w:val="28"/>
        </w:rPr>
        <w:t xml:space="preserve"> о содействии в размещении информации о турпродуктах области на китайских бесплатных ресурсах;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>Размещение информации о крупных событийных мероприятиях области на   Национальном туристическом портале – не менее 2 ежегодно;</w:t>
      </w:r>
    </w:p>
    <w:p w:rsidR="001C4F29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 xml:space="preserve">Ежегодный отчет о результатах </w:t>
      </w:r>
      <w:proofErr w:type="gramStart"/>
      <w:r w:rsidRPr="001C4F29">
        <w:rPr>
          <w:rFonts w:ascii="Times New Roman" w:hAnsi="Times New Roman" w:cs="Times New Roman"/>
          <w:sz w:val="28"/>
          <w:szCs w:val="28"/>
        </w:rPr>
        <w:t>мониторинга проведения классификации предприятий гостиничного комплекса</w:t>
      </w:r>
      <w:proofErr w:type="gramEnd"/>
      <w:r w:rsidRPr="001C4F29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7F0A75" w:rsidRPr="001C4F29" w:rsidRDefault="001C4F29" w:rsidP="007A603F">
      <w:pPr>
        <w:pStyle w:val="ConsPlusNormal"/>
        <w:numPr>
          <w:ilvl w:val="0"/>
          <w:numId w:val="12"/>
        </w:numPr>
        <w:tabs>
          <w:tab w:val="left" w:pos="36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29">
        <w:rPr>
          <w:rFonts w:ascii="Times New Roman" w:hAnsi="Times New Roman" w:cs="Times New Roman"/>
          <w:sz w:val="28"/>
          <w:szCs w:val="28"/>
        </w:rPr>
        <w:t xml:space="preserve">Участие во всероссийских и международных конкурсах в сфере туризма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4F29">
        <w:rPr>
          <w:rFonts w:ascii="Times New Roman" w:hAnsi="Times New Roman" w:cs="Times New Roman"/>
          <w:sz w:val="28"/>
          <w:szCs w:val="28"/>
        </w:rPr>
        <w:t>не менее чем в 1 конкурсе ежегодно</w:t>
      </w:r>
      <w:proofErr w:type="gramStart"/>
      <w:r w:rsidR="007F0A75" w:rsidRPr="001C4F2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0A75" w:rsidRPr="00741E00" w:rsidRDefault="007F0A75" w:rsidP="007A603F">
      <w:pPr>
        <w:pStyle w:val="ConsPlusNormal"/>
        <w:numPr>
          <w:ilvl w:val="2"/>
          <w:numId w:val="7"/>
        </w:numPr>
        <w:ind w:left="0" w:firstLine="713"/>
        <w:jc w:val="both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Раздел 9 «Ресурсное обеспечение реализации подпрограммы» изложить в следующей редакции:</w:t>
      </w:r>
    </w:p>
    <w:p w:rsidR="007F0A75" w:rsidRPr="00741E00" w:rsidRDefault="007F0A75" w:rsidP="007F0A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A75" w:rsidRPr="00F20BDA" w:rsidRDefault="007F0A75" w:rsidP="007F0A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0BDA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:rsidR="007F0A75" w:rsidRPr="00F20BDA" w:rsidRDefault="007F0A75" w:rsidP="007F0A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4F29" w:rsidRPr="001C4F29" w:rsidRDefault="001C4F29" w:rsidP="001C4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F29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8"/>
          <w:szCs w:val="28"/>
        </w:rPr>
        <w:t>1 850</w:t>
      </w:r>
      <w:r w:rsidRPr="001C4F29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 </w:t>
      </w:r>
      <w:r w:rsidRPr="001C4F29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1C4F29">
        <w:rPr>
          <w:rFonts w:ascii="Times New Roman" w:hAnsi="Times New Roman"/>
          <w:sz w:val="28"/>
          <w:szCs w:val="28"/>
        </w:rPr>
        <w:t xml:space="preserve">рублей, в том числе средства областного бюджета </w:t>
      </w:r>
      <w:r>
        <w:rPr>
          <w:rFonts w:ascii="Times New Roman" w:hAnsi="Times New Roman"/>
          <w:sz w:val="28"/>
          <w:szCs w:val="28"/>
        </w:rPr>
        <w:t>– 1  8</w:t>
      </w:r>
      <w:r w:rsidRPr="001C4F29">
        <w:rPr>
          <w:rFonts w:ascii="Times New Roman" w:hAnsi="Times New Roman"/>
          <w:sz w:val="28"/>
          <w:szCs w:val="28"/>
        </w:rPr>
        <w:t>50,00</w:t>
      </w:r>
      <w:r>
        <w:rPr>
          <w:rFonts w:ascii="Times New Roman" w:hAnsi="Times New Roman"/>
          <w:sz w:val="28"/>
          <w:szCs w:val="28"/>
        </w:rPr>
        <w:t> </w:t>
      </w:r>
      <w:r w:rsidRPr="001C4F29">
        <w:rPr>
          <w:rFonts w:ascii="Times New Roman" w:hAnsi="Times New Roman"/>
          <w:sz w:val="28"/>
          <w:szCs w:val="28"/>
        </w:rPr>
        <w:t xml:space="preserve"> тыс. рублей.</w:t>
      </w:r>
    </w:p>
    <w:p w:rsidR="001C4F29" w:rsidRPr="001C4F29" w:rsidRDefault="001C4F29" w:rsidP="001C4F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F29">
        <w:rPr>
          <w:rFonts w:ascii="Times New Roman" w:hAnsi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proofErr w:type="gramEnd"/>
    </w:p>
    <w:p w:rsidR="007F0A75" w:rsidRPr="003E216D" w:rsidRDefault="001C4F29" w:rsidP="001C4F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C4F29">
        <w:rPr>
          <w:rFonts w:ascii="Times New Roman" w:hAnsi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:rsidR="007F0A75" w:rsidRPr="003E216D" w:rsidRDefault="007F0A75" w:rsidP="007F0A75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 w:rsidRPr="003E216D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7F0A75" w:rsidRPr="003E216D" w:rsidRDefault="007F0A75" w:rsidP="007F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7F0A75" w:rsidRPr="003E216D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0A75" w:rsidRPr="00741E00" w:rsidRDefault="007F0A75" w:rsidP="007F0A7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1C4F29">
        <w:rPr>
          <w:rFonts w:ascii="Times New Roman" w:hAnsi="Times New Roman"/>
          <w:sz w:val="28"/>
          <w:szCs w:val="28"/>
        </w:rPr>
        <w:t>3</w:t>
      </w:r>
      <w:r w:rsidRPr="00741E00">
        <w:rPr>
          <w:rFonts w:ascii="Times New Roman" w:hAnsi="Times New Roman"/>
          <w:sz w:val="28"/>
          <w:szCs w:val="28"/>
        </w:rPr>
        <w:t>.</w:t>
      </w:r>
      <w:r w:rsidR="001C4F29">
        <w:rPr>
          <w:rFonts w:ascii="Times New Roman" w:hAnsi="Times New Roman"/>
          <w:sz w:val="28"/>
          <w:szCs w:val="28"/>
        </w:rPr>
        <w:t>5</w:t>
      </w:r>
    </w:p>
    <w:p w:rsidR="007F0A75" w:rsidRPr="00741E00" w:rsidRDefault="007F0A75" w:rsidP="007F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A75" w:rsidRPr="00741E00" w:rsidRDefault="007F0A75" w:rsidP="007F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Структура</w:t>
      </w:r>
    </w:p>
    <w:p w:rsidR="007F0A75" w:rsidRPr="00741E00" w:rsidRDefault="007F0A75" w:rsidP="007F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:rsidR="007F0A75" w:rsidRDefault="007F0A75" w:rsidP="007F0A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7F0A75" w:rsidRPr="00F20BDA" w:rsidTr="00B759BB">
        <w:trPr>
          <w:trHeight w:val="211"/>
        </w:trPr>
        <w:tc>
          <w:tcPr>
            <w:tcW w:w="3234" w:type="dxa"/>
            <w:vMerge w:val="restart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7F0A75" w:rsidRPr="00F20BDA" w:rsidTr="00B759BB">
        <w:trPr>
          <w:trHeight w:val="205"/>
        </w:trPr>
        <w:tc>
          <w:tcPr>
            <w:tcW w:w="3234" w:type="dxa"/>
            <w:vMerge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 том числе по годам</w:t>
            </w:r>
          </w:p>
        </w:tc>
      </w:tr>
      <w:tr w:rsidR="007F0A75" w:rsidRPr="00F20BDA" w:rsidTr="00B759BB">
        <w:trPr>
          <w:trHeight w:val="184"/>
        </w:trPr>
        <w:tc>
          <w:tcPr>
            <w:tcW w:w="3234" w:type="dxa"/>
            <w:vMerge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2023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2024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7F0A75" w:rsidRPr="00F20BDA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2025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:rsidR="007F0A75" w:rsidRPr="003E216D" w:rsidRDefault="007F0A75" w:rsidP="007F0A75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7F0A75" w:rsidRPr="00CF4A40" w:rsidTr="00B759BB">
        <w:tc>
          <w:tcPr>
            <w:tcW w:w="3234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F0A75" w:rsidRPr="00CF4A40" w:rsidTr="00B759BB">
        <w:tc>
          <w:tcPr>
            <w:tcW w:w="14586" w:type="dxa"/>
            <w:gridSpan w:val="9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F75637" w:rsidRPr="00CF4A40" w:rsidTr="00B759BB">
        <w:tc>
          <w:tcPr>
            <w:tcW w:w="3234" w:type="dxa"/>
          </w:tcPr>
          <w:p w:rsidR="00F75637" w:rsidRPr="00CF4A40" w:rsidRDefault="00F75637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1850,00</w:t>
            </w:r>
          </w:p>
        </w:tc>
        <w:tc>
          <w:tcPr>
            <w:tcW w:w="1373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2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</w:tr>
      <w:tr w:rsidR="00F75637" w:rsidRPr="00CF4A40" w:rsidTr="00B759BB">
        <w:tc>
          <w:tcPr>
            <w:tcW w:w="3234" w:type="dxa"/>
          </w:tcPr>
          <w:p w:rsidR="00F75637" w:rsidRPr="00335D7F" w:rsidRDefault="00F75637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1850,00</w:t>
            </w:r>
          </w:p>
        </w:tc>
        <w:tc>
          <w:tcPr>
            <w:tcW w:w="1373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2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</w:tr>
      <w:tr w:rsidR="00F75637" w:rsidRPr="00CF4A40" w:rsidTr="00B759BB">
        <w:tc>
          <w:tcPr>
            <w:tcW w:w="3234" w:type="dxa"/>
          </w:tcPr>
          <w:p w:rsidR="00F75637" w:rsidRPr="00335D7F" w:rsidRDefault="00F75637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330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28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311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75637" w:rsidRPr="00CF4A40" w:rsidTr="00B759BB">
        <w:tc>
          <w:tcPr>
            <w:tcW w:w="3234" w:type="dxa"/>
          </w:tcPr>
          <w:p w:rsidR="00F75637" w:rsidRPr="00335D7F" w:rsidRDefault="00F75637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F0A75" w:rsidRPr="00CF4A40" w:rsidTr="00B759BB">
        <w:tc>
          <w:tcPr>
            <w:tcW w:w="14586" w:type="dxa"/>
            <w:gridSpan w:val="9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7F0A75" w:rsidRPr="00CF4A40" w:rsidTr="00B759BB">
        <w:tc>
          <w:tcPr>
            <w:tcW w:w="3234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F0A75" w:rsidRPr="00CF4A40" w:rsidTr="00B759BB">
        <w:tc>
          <w:tcPr>
            <w:tcW w:w="3234" w:type="dxa"/>
          </w:tcPr>
          <w:p w:rsidR="007F0A75" w:rsidRPr="00335D7F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F0A75" w:rsidRPr="00CF4A40" w:rsidTr="00B759BB">
        <w:tc>
          <w:tcPr>
            <w:tcW w:w="3234" w:type="dxa"/>
          </w:tcPr>
          <w:p w:rsidR="007F0A75" w:rsidRPr="00335D7F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F0A75" w:rsidRPr="00CF4A40" w:rsidTr="00B759BB">
        <w:tc>
          <w:tcPr>
            <w:tcW w:w="3234" w:type="dxa"/>
          </w:tcPr>
          <w:p w:rsidR="007F0A75" w:rsidRPr="00335D7F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F0A75" w:rsidRPr="00CF4A40" w:rsidTr="00B759BB">
        <w:tc>
          <w:tcPr>
            <w:tcW w:w="14586" w:type="dxa"/>
            <w:gridSpan w:val="9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A40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7F0A75" w:rsidRPr="00CF4A40" w:rsidTr="00B759BB">
        <w:tc>
          <w:tcPr>
            <w:tcW w:w="3234" w:type="dxa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F0A75" w:rsidRPr="00CF4A40" w:rsidTr="00B759BB">
        <w:tc>
          <w:tcPr>
            <w:tcW w:w="3234" w:type="dxa"/>
          </w:tcPr>
          <w:p w:rsidR="007F0A75" w:rsidRPr="00335D7F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F0A75" w:rsidRPr="00CF4A40" w:rsidTr="00B759BB">
        <w:tc>
          <w:tcPr>
            <w:tcW w:w="3234" w:type="dxa"/>
          </w:tcPr>
          <w:p w:rsidR="007F0A75" w:rsidRPr="00335D7F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F0A75" w:rsidRPr="00CF4A40" w:rsidTr="00B759BB">
        <w:tc>
          <w:tcPr>
            <w:tcW w:w="3234" w:type="dxa"/>
          </w:tcPr>
          <w:p w:rsidR="007F0A75" w:rsidRPr="00335D7F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7F0A75" w:rsidRPr="00CF4A40" w:rsidRDefault="007F0A75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F0A75" w:rsidRPr="00CF4A40" w:rsidTr="00B759BB">
        <w:tc>
          <w:tcPr>
            <w:tcW w:w="14586" w:type="dxa"/>
            <w:gridSpan w:val="9"/>
          </w:tcPr>
          <w:p w:rsidR="007F0A75" w:rsidRPr="00CF4A40" w:rsidRDefault="007F0A75" w:rsidP="00B7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F75637" w:rsidRPr="00CF4A40" w:rsidTr="00B759BB">
        <w:tc>
          <w:tcPr>
            <w:tcW w:w="3234" w:type="dxa"/>
          </w:tcPr>
          <w:p w:rsidR="00F75637" w:rsidRPr="00CF4A40" w:rsidRDefault="00F75637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1850,00</w:t>
            </w:r>
          </w:p>
        </w:tc>
        <w:tc>
          <w:tcPr>
            <w:tcW w:w="1373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2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</w:tr>
      <w:tr w:rsidR="00F75637" w:rsidRPr="00CF4A40" w:rsidTr="00B759BB">
        <w:tc>
          <w:tcPr>
            <w:tcW w:w="3234" w:type="dxa"/>
          </w:tcPr>
          <w:p w:rsidR="00F75637" w:rsidRPr="00335D7F" w:rsidRDefault="00F75637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1850,00</w:t>
            </w:r>
          </w:p>
        </w:tc>
        <w:tc>
          <w:tcPr>
            <w:tcW w:w="1373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42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300,00</w:t>
            </w:r>
          </w:p>
        </w:tc>
      </w:tr>
      <w:tr w:rsidR="00F75637" w:rsidRPr="00CF4A40" w:rsidTr="00B759BB">
        <w:tc>
          <w:tcPr>
            <w:tcW w:w="3234" w:type="dxa"/>
          </w:tcPr>
          <w:p w:rsidR="00F75637" w:rsidRPr="00335D7F" w:rsidRDefault="00F75637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330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28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  <w:r w:rsidRPr="00CF4A40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311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F75637" w:rsidRPr="00CF4A40" w:rsidTr="00B759BB">
        <w:tc>
          <w:tcPr>
            <w:tcW w:w="3234" w:type="dxa"/>
          </w:tcPr>
          <w:p w:rsidR="00F75637" w:rsidRPr="00335D7F" w:rsidRDefault="00F75637" w:rsidP="00B75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F75637" w:rsidRPr="00CF4A40" w:rsidRDefault="00F75637" w:rsidP="00B75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7F0A75" w:rsidRDefault="007F0A75" w:rsidP="007F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A75" w:rsidRPr="00741E00" w:rsidRDefault="007F0A75" w:rsidP="007F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E00">
        <w:rPr>
          <w:rFonts w:ascii="Times New Roman" w:hAnsi="Times New Roman"/>
          <w:sz w:val="28"/>
          <w:szCs w:val="28"/>
        </w:rPr>
        <w:t>&lt;</w:t>
      </w:r>
      <w:hyperlink r:id="rId26" w:history="1">
        <w:r w:rsidRPr="00741E00">
          <w:rPr>
            <w:rFonts w:ascii="Times New Roman" w:hAnsi="Times New Roman"/>
            <w:sz w:val="28"/>
            <w:szCs w:val="28"/>
          </w:rPr>
          <w:t>*</w:t>
        </w:r>
      </w:hyperlink>
      <w:r w:rsidRPr="00741E00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741E00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1C4F29" w:rsidRDefault="001C4F29" w:rsidP="007A603F">
      <w:pPr>
        <w:pStyle w:val="ConsPlusNormal"/>
        <w:numPr>
          <w:ilvl w:val="2"/>
          <w:numId w:val="2"/>
        </w:numPr>
        <w:tabs>
          <w:tab w:val="left" w:pos="1418"/>
          <w:tab w:val="left" w:pos="1560"/>
        </w:tabs>
        <w:ind w:left="0" w:firstLine="713"/>
        <w:jc w:val="both"/>
        <w:rPr>
          <w:rFonts w:ascii="Times New Roman" w:hAnsi="Times New Roman" w:cs="Times New Roman"/>
          <w:sz w:val="28"/>
          <w:szCs w:val="28"/>
        </w:rPr>
        <w:sectPr w:rsidR="001C4F29" w:rsidSect="001C4F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78BE" w:rsidRPr="00741E00" w:rsidRDefault="000C78BE" w:rsidP="000C7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00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7B6DB2" w:rsidRPr="003E216D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6DB2" w:rsidRPr="003E216D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6DB2" w:rsidRPr="003E216D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215FE" w:rsidRDefault="006215FE" w:rsidP="00621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F07AF" w:rsidRDefault="006215FE" w:rsidP="00621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0BDA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Pr="00F20BD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20BD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F20BDA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F20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 w:rsidRPr="00F20B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Гольдштейн</w:t>
      </w:r>
    </w:p>
    <w:sectPr w:rsidR="009F07AF" w:rsidSect="003C3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3F" w:rsidRDefault="007A603F" w:rsidP="00C87DD4">
      <w:pPr>
        <w:spacing w:after="0" w:line="240" w:lineRule="auto"/>
      </w:pPr>
      <w:r>
        <w:separator/>
      </w:r>
    </w:p>
  </w:endnote>
  <w:endnote w:type="continuationSeparator" w:id="0">
    <w:p w:rsidR="007A603F" w:rsidRDefault="007A603F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3F" w:rsidRDefault="007A603F" w:rsidP="00C87DD4">
      <w:pPr>
        <w:spacing w:after="0" w:line="240" w:lineRule="auto"/>
      </w:pPr>
      <w:r>
        <w:separator/>
      </w:r>
    </w:p>
  </w:footnote>
  <w:footnote w:type="continuationSeparator" w:id="0">
    <w:p w:rsidR="007A603F" w:rsidRDefault="007A603F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F3" w:rsidRDefault="000613F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5F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F3" w:rsidRDefault="000613F3" w:rsidP="00925E8D">
    <w:pPr>
      <w:pStyle w:val="a6"/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F3" w:rsidRDefault="000613F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5FE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F3" w:rsidRDefault="000613F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5FE">
      <w:rPr>
        <w:noProof/>
      </w:rPr>
      <w:t>39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2CFB"/>
    <w:multiLevelType w:val="hybridMultilevel"/>
    <w:tmpl w:val="B3F6996C"/>
    <w:lvl w:ilvl="0" w:tplc="23D03A18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F99"/>
    <w:multiLevelType w:val="hybridMultilevel"/>
    <w:tmpl w:val="D280FB58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D7DAA"/>
    <w:multiLevelType w:val="hybridMultilevel"/>
    <w:tmpl w:val="80CCB38E"/>
    <w:lvl w:ilvl="0" w:tplc="7CC4D29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84A31"/>
    <w:multiLevelType w:val="hybridMultilevel"/>
    <w:tmpl w:val="EBD4A5FA"/>
    <w:lvl w:ilvl="0" w:tplc="7DC0D30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07A5"/>
    <w:multiLevelType w:val="hybridMultilevel"/>
    <w:tmpl w:val="00202CDC"/>
    <w:lvl w:ilvl="0" w:tplc="C120593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48A69AC0">
      <w:start w:val="1"/>
      <w:numFmt w:val="decimal"/>
      <w:lvlText w:val="%2."/>
      <w:lvlJc w:val="left"/>
      <w:pPr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A1245D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cs="Times New Roman"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2F9A62A4"/>
    <w:multiLevelType w:val="multilevel"/>
    <w:tmpl w:val="D7DCCA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6.%3."/>
      <w:lvlJc w:val="left"/>
      <w:pPr>
        <w:ind w:left="1913" w:hanging="1200"/>
      </w:pPr>
      <w:rPr>
        <w:rFonts w:cs="Times New Roman" w:hint="default"/>
        <w:b w:val="0"/>
      </w:rPr>
    </w:lvl>
    <w:lvl w:ilvl="3">
      <w:start w:val="1"/>
      <w:numFmt w:val="decimal"/>
      <w:lvlText w:val="1.6.1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7">
    <w:nsid w:val="40B94ACF"/>
    <w:multiLevelType w:val="hybridMultilevel"/>
    <w:tmpl w:val="7B16648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9696B"/>
    <w:multiLevelType w:val="hybridMultilevel"/>
    <w:tmpl w:val="04CEB54C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573C76"/>
    <w:multiLevelType w:val="hybridMultilevel"/>
    <w:tmpl w:val="7318EE10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031D1C"/>
    <w:multiLevelType w:val="hybridMultilevel"/>
    <w:tmpl w:val="AA200316"/>
    <w:lvl w:ilvl="0" w:tplc="32381F5C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2">
    <w:nsid w:val="51FB3FF4"/>
    <w:multiLevelType w:val="hybridMultilevel"/>
    <w:tmpl w:val="6ECAB294"/>
    <w:lvl w:ilvl="0" w:tplc="C6F2C98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943C5"/>
    <w:multiLevelType w:val="hybridMultilevel"/>
    <w:tmpl w:val="2696C52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9"/>
  </w:num>
  <w:num w:numId="14">
    <w:abstractNumId w:val="7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15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04-16'}"/>
    <w:docVar w:name="attr5#Бланк" w:val="OID_TYPE#"/>
    <w:docVar w:name="ESED_ActEdition" w:val="4"/>
    <w:docVar w:name="ESED_AutorEdition" w:val="Татаринцев В.А."/>
    <w:docVar w:name="ESED_CurEdition" w:val="4"/>
    <w:docVar w:name="ESED_Edition" w:val="4"/>
    <w:docVar w:name="ESED_IDnum" w:val="Татаринцев/2019-1373"/>
    <w:docVar w:name="ESED_Lock" w:val="1"/>
    <w:docVar w:name="SPD_Annotation" w:val="Татаринцев/2019-1373(4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15.05.2019"/>
    <w:docVar w:name="SPD_AreaName" w:val="Документ (ЕСЭД)"/>
    <w:docVar w:name="SPD_hostURL" w:val="base-eao"/>
    <w:docVar w:name="SPD_NumDoc" w:val="38104"/>
    <w:docVar w:name="SPD_vDir" w:val="spd"/>
  </w:docVars>
  <w:rsids>
    <w:rsidRoot w:val="003C33AC"/>
    <w:rsid w:val="0000264A"/>
    <w:rsid w:val="00007170"/>
    <w:rsid w:val="00015D55"/>
    <w:rsid w:val="000613F3"/>
    <w:rsid w:val="00064F86"/>
    <w:rsid w:val="0007201A"/>
    <w:rsid w:val="00087130"/>
    <w:rsid w:val="000905EF"/>
    <w:rsid w:val="000931EB"/>
    <w:rsid w:val="000C2400"/>
    <w:rsid w:val="000C78BE"/>
    <w:rsid w:val="000D148C"/>
    <w:rsid w:val="000E0917"/>
    <w:rsid w:val="000E2CF1"/>
    <w:rsid w:val="000E7775"/>
    <w:rsid w:val="001022B2"/>
    <w:rsid w:val="001076D9"/>
    <w:rsid w:val="001114B5"/>
    <w:rsid w:val="00112550"/>
    <w:rsid w:val="00112900"/>
    <w:rsid w:val="00115FCA"/>
    <w:rsid w:val="00122D92"/>
    <w:rsid w:val="001236DA"/>
    <w:rsid w:val="00143CE8"/>
    <w:rsid w:val="0015012C"/>
    <w:rsid w:val="001527C9"/>
    <w:rsid w:val="00154CD9"/>
    <w:rsid w:val="00155D3C"/>
    <w:rsid w:val="001568D9"/>
    <w:rsid w:val="00181B1F"/>
    <w:rsid w:val="0019222D"/>
    <w:rsid w:val="001A625A"/>
    <w:rsid w:val="001A695F"/>
    <w:rsid w:val="001B1255"/>
    <w:rsid w:val="001C4F29"/>
    <w:rsid w:val="001C6DEA"/>
    <w:rsid w:val="001C72EB"/>
    <w:rsid w:val="001E0B0A"/>
    <w:rsid w:val="001E1E90"/>
    <w:rsid w:val="001E5DD6"/>
    <w:rsid w:val="001E6D6E"/>
    <w:rsid w:val="001F6C55"/>
    <w:rsid w:val="0020129E"/>
    <w:rsid w:val="0020654D"/>
    <w:rsid w:val="00206C13"/>
    <w:rsid w:val="002139B5"/>
    <w:rsid w:val="002147FA"/>
    <w:rsid w:val="00217096"/>
    <w:rsid w:val="00221C0C"/>
    <w:rsid w:val="002244A2"/>
    <w:rsid w:val="002346A5"/>
    <w:rsid w:val="00235C0B"/>
    <w:rsid w:val="0023679E"/>
    <w:rsid w:val="00240575"/>
    <w:rsid w:val="00272840"/>
    <w:rsid w:val="002814F8"/>
    <w:rsid w:val="00293FFF"/>
    <w:rsid w:val="002A7293"/>
    <w:rsid w:val="002C290C"/>
    <w:rsid w:val="002D0EC3"/>
    <w:rsid w:val="002D2424"/>
    <w:rsid w:val="002E1259"/>
    <w:rsid w:val="002E5B96"/>
    <w:rsid w:val="002F564A"/>
    <w:rsid w:val="003008D1"/>
    <w:rsid w:val="003048A5"/>
    <w:rsid w:val="00313F17"/>
    <w:rsid w:val="00324AE7"/>
    <w:rsid w:val="003361ED"/>
    <w:rsid w:val="00353635"/>
    <w:rsid w:val="003634B9"/>
    <w:rsid w:val="003650BB"/>
    <w:rsid w:val="00367813"/>
    <w:rsid w:val="0038028B"/>
    <w:rsid w:val="00382B8B"/>
    <w:rsid w:val="003B5AD3"/>
    <w:rsid w:val="003C33AC"/>
    <w:rsid w:val="003D1FB6"/>
    <w:rsid w:val="003D5094"/>
    <w:rsid w:val="003E216D"/>
    <w:rsid w:val="003E4AEB"/>
    <w:rsid w:val="003E65D4"/>
    <w:rsid w:val="00413A36"/>
    <w:rsid w:val="004214E3"/>
    <w:rsid w:val="004360CF"/>
    <w:rsid w:val="00445E1F"/>
    <w:rsid w:val="00457883"/>
    <w:rsid w:val="00467484"/>
    <w:rsid w:val="00484029"/>
    <w:rsid w:val="004950B8"/>
    <w:rsid w:val="004B099D"/>
    <w:rsid w:val="004B5177"/>
    <w:rsid w:val="004C5754"/>
    <w:rsid w:val="004D0A52"/>
    <w:rsid w:val="004D4BE2"/>
    <w:rsid w:val="004F6226"/>
    <w:rsid w:val="004F6EA2"/>
    <w:rsid w:val="004F7C58"/>
    <w:rsid w:val="00503BEA"/>
    <w:rsid w:val="0051264F"/>
    <w:rsid w:val="005168BE"/>
    <w:rsid w:val="00536D95"/>
    <w:rsid w:val="00540B8D"/>
    <w:rsid w:val="005464A5"/>
    <w:rsid w:val="0057337F"/>
    <w:rsid w:val="00584B3D"/>
    <w:rsid w:val="005872FE"/>
    <w:rsid w:val="005C4447"/>
    <w:rsid w:val="005D3F94"/>
    <w:rsid w:val="005D6FF2"/>
    <w:rsid w:val="006215FE"/>
    <w:rsid w:val="00651049"/>
    <w:rsid w:val="006530FC"/>
    <w:rsid w:val="00675975"/>
    <w:rsid w:val="0068258E"/>
    <w:rsid w:val="006B19C9"/>
    <w:rsid w:val="006C1775"/>
    <w:rsid w:val="006C3CEB"/>
    <w:rsid w:val="006C4F6C"/>
    <w:rsid w:val="006E0BB6"/>
    <w:rsid w:val="007031C0"/>
    <w:rsid w:val="00712500"/>
    <w:rsid w:val="00712E56"/>
    <w:rsid w:val="007133C7"/>
    <w:rsid w:val="0072153C"/>
    <w:rsid w:val="00730A54"/>
    <w:rsid w:val="0073317E"/>
    <w:rsid w:val="00735614"/>
    <w:rsid w:val="00741E00"/>
    <w:rsid w:val="00744854"/>
    <w:rsid w:val="007467BA"/>
    <w:rsid w:val="00776678"/>
    <w:rsid w:val="007967C5"/>
    <w:rsid w:val="007973E5"/>
    <w:rsid w:val="007A010A"/>
    <w:rsid w:val="007A603F"/>
    <w:rsid w:val="007B59AD"/>
    <w:rsid w:val="007B6DB2"/>
    <w:rsid w:val="007B728C"/>
    <w:rsid w:val="007C69B5"/>
    <w:rsid w:val="007D0A04"/>
    <w:rsid w:val="007F0A75"/>
    <w:rsid w:val="007F7B6B"/>
    <w:rsid w:val="00803A41"/>
    <w:rsid w:val="00810B41"/>
    <w:rsid w:val="00815C33"/>
    <w:rsid w:val="00832D91"/>
    <w:rsid w:val="008753E1"/>
    <w:rsid w:val="008822A8"/>
    <w:rsid w:val="00886640"/>
    <w:rsid w:val="008A64CF"/>
    <w:rsid w:val="008B5AF4"/>
    <w:rsid w:val="008D00A5"/>
    <w:rsid w:val="00900546"/>
    <w:rsid w:val="009030EE"/>
    <w:rsid w:val="00904886"/>
    <w:rsid w:val="00907125"/>
    <w:rsid w:val="00912927"/>
    <w:rsid w:val="00916A1D"/>
    <w:rsid w:val="00925E8D"/>
    <w:rsid w:val="00933FCC"/>
    <w:rsid w:val="009416B7"/>
    <w:rsid w:val="009536B1"/>
    <w:rsid w:val="00964F68"/>
    <w:rsid w:val="0098103B"/>
    <w:rsid w:val="0098413C"/>
    <w:rsid w:val="00986126"/>
    <w:rsid w:val="0099691F"/>
    <w:rsid w:val="009A2835"/>
    <w:rsid w:val="009A6BAA"/>
    <w:rsid w:val="009B3B09"/>
    <w:rsid w:val="009B7BA2"/>
    <w:rsid w:val="009C5E76"/>
    <w:rsid w:val="009E16A8"/>
    <w:rsid w:val="009F07AF"/>
    <w:rsid w:val="00A22CBC"/>
    <w:rsid w:val="00A258C5"/>
    <w:rsid w:val="00A25BBD"/>
    <w:rsid w:val="00A40731"/>
    <w:rsid w:val="00A45F0D"/>
    <w:rsid w:val="00A6094C"/>
    <w:rsid w:val="00A736D9"/>
    <w:rsid w:val="00A83D84"/>
    <w:rsid w:val="00A93848"/>
    <w:rsid w:val="00AB309D"/>
    <w:rsid w:val="00AD036E"/>
    <w:rsid w:val="00AD2314"/>
    <w:rsid w:val="00AD5ED4"/>
    <w:rsid w:val="00AE1414"/>
    <w:rsid w:val="00AE2BE1"/>
    <w:rsid w:val="00B73859"/>
    <w:rsid w:val="00B975DF"/>
    <w:rsid w:val="00BA0B20"/>
    <w:rsid w:val="00BA39EC"/>
    <w:rsid w:val="00BC75A4"/>
    <w:rsid w:val="00BE1B2E"/>
    <w:rsid w:val="00BF3F70"/>
    <w:rsid w:val="00C049C4"/>
    <w:rsid w:val="00C05A07"/>
    <w:rsid w:val="00C1361D"/>
    <w:rsid w:val="00C36681"/>
    <w:rsid w:val="00C530F3"/>
    <w:rsid w:val="00C838DC"/>
    <w:rsid w:val="00C87B05"/>
    <w:rsid w:val="00C87DD4"/>
    <w:rsid w:val="00CB0686"/>
    <w:rsid w:val="00CB2E08"/>
    <w:rsid w:val="00CB61E1"/>
    <w:rsid w:val="00CC5012"/>
    <w:rsid w:val="00CE1DDB"/>
    <w:rsid w:val="00CF1F64"/>
    <w:rsid w:val="00CF5232"/>
    <w:rsid w:val="00D077C9"/>
    <w:rsid w:val="00D07AD5"/>
    <w:rsid w:val="00D20BEB"/>
    <w:rsid w:val="00D2375E"/>
    <w:rsid w:val="00D37543"/>
    <w:rsid w:val="00D502ED"/>
    <w:rsid w:val="00D50980"/>
    <w:rsid w:val="00D52497"/>
    <w:rsid w:val="00D677E2"/>
    <w:rsid w:val="00D75D06"/>
    <w:rsid w:val="00D767B9"/>
    <w:rsid w:val="00D87910"/>
    <w:rsid w:val="00DA1023"/>
    <w:rsid w:val="00DA2AB0"/>
    <w:rsid w:val="00DB3EF8"/>
    <w:rsid w:val="00DC18AE"/>
    <w:rsid w:val="00DC4447"/>
    <w:rsid w:val="00DC4505"/>
    <w:rsid w:val="00DD6D72"/>
    <w:rsid w:val="00DE3915"/>
    <w:rsid w:val="00DF3D75"/>
    <w:rsid w:val="00DF5DCC"/>
    <w:rsid w:val="00E01A6A"/>
    <w:rsid w:val="00E232AD"/>
    <w:rsid w:val="00E23DFD"/>
    <w:rsid w:val="00E3646E"/>
    <w:rsid w:val="00E411AC"/>
    <w:rsid w:val="00E54C89"/>
    <w:rsid w:val="00E80B04"/>
    <w:rsid w:val="00EA3490"/>
    <w:rsid w:val="00EC2760"/>
    <w:rsid w:val="00EC3466"/>
    <w:rsid w:val="00EC6688"/>
    <w:rsid w:val="00EC66B2"/>
    <w:rsid w:val="00ED65AE"/>
    <w:rsid w:val="00EE7451"/>
    <w:rsid w:val="00EF5191"/>
    <w:rsid w:val="00F177B6"/>
    <w:rsid w:val="00F232EB"/>
    <w:rsid w:val="00F241B2"/>
    <w:rsid w:val="00F30CDF"/>
    <w:rsid w:val="00F33200"/>
    <w:rsid w:val="00F41BE1"/>
    <w:rsid w:val="00F4775F"/>
    <w:rsid w:val="00F52CEA"/>
    <w:rsid w:val="00F538E0"/>
    <w:rsid w:val="00F61415"/>
    <w:rsid w:val="00F6625F"/>
    <w:rsid w:val="00F66374"/>
    <w:rsid w:val="00F74921"/>
    <w:rsid w:val="00F75637"/>
    <w:rsid w:val="00F76254"/>
    <w:rsid w:val="00FA2530"/>
    <w:rsid w:val="00FB454F"/>
    <w:rsid w:val="00FC0310"/>
    <w:rsid w:val="00FC425F"/>
    <w:rsid w:val="00FE589A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4AEB"/>
    <w:rPr>
      <w:rFonts w:ascii="Calibri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1E1E90"/>
    <w:rPr>
      <w:rFonts w:ascii="Calibri" w:hAnsi="Calibri" w:cs="Times New Roman"/>
    </w:rPr>
  </w:style>
  <w:style w:type="character" w:styleId="af6">
    <w:name w:val="page number"/>
    <w:basedOn w:val="a0"/>
    <w:uiPriority w:val="99"/>
    <w:rsid w:val="001E1E90"/>
    <w:rPr>
      <w:rFonts w:cs="Times New Roman"/>
    </w:rPr>
  </w:style>
  <w:style w:type="paragraph" w:styleId="af7">
    <w:name w:val="footnote text"/>
    <w:basedOn w:val="a"/>
    <w:link w:val="af8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1E1E90"/>
  </w:style>
  <w:style w:type="paragraph" w:customStyle="1" w:styleId="s8">
    <w:name w:val="s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1E1E90"/>
  </w:style>
  <w:style w:type="paragraph" w:styleId="afa">
    <w:name w:val="endnote text"/>
    <w:basedOn w:val="a"/>
    <w:link w:val="afb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18">
    <w:name w:val="s1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1E1E90"/>
  </w:style>
  <w:style w:type="character" w:customStyle="1" w:styleId="213pt">
    <w:name w:val="Основной текст (2) + 13 pt"/>
    <w:rsid w:val="001E1E9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1E1E90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1E9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theme="minorHAnsi"/>
    </w:rPr>
  </w:style>
  <w:style w:type="paragraph" w:customStyle="1" w:styleId="Style7">
    <w:name w:val="Style7"/>
    <w:basedOn w:val="a"/>
    <w:uiPriority w:val="99"/>
    <w:rsid w:val="001E1E9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1E1E90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E1E90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theme="minorHAnsi"/>
    </w:rPr>
  </w:style>
  <w:style w:type="character" w:customStyle="1" w:styleId="10">
    <w:name w:val="Основной текст1"/>
    <w:rsid w:val="001E1E9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1E1E90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E1E90"/>
    <w:pPr>
      <w:widowControl w:val="0"/>
      <w:shd w:val="clear" w:color="auto" w:fill="FFFFFF"/>
      <w:spacing w:after="0" w:line="240" w:lineRule="atLeast"/>
    </w:pPr>
    <w:rPr>
      <w:rFonts w:ascii="CordiaUPC" w:hAnsi="CordiaUPC" w:cstheme="minorHAnsi"/>
      <w:b/>
      <w:spacing w:val="3"/>
      <w:sz w:val="33"/>
    </w:rPr>
  </w:style>
  <w:style w:type="character" w:customStyle="1" w:styleId="8">
    <w:name w:val="Основной текст + 8"/>
    <w:aliases w:val="5 pt"/>
    <w:rsid w:val="001E1E9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1E1E90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1E1E90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E1E90"/>
    <w:pPr>
      <w:widowControl w:val="0"/>
      <w:shd w:val="clear" w:color="auto" w:fill="FFFFFF"/>
      <w:spacing w:after="0" w:line="240" w:lineRule="atLeast"/>
    </w:pPr>
    <w:rPr>
      <w:rFonts w:ascii="AngsanaUPC" w:hAnsi="AngsanaUPC" w:cstheme="minorHAnsi"/>
      <w:sz w:val="21"/>
    </w:rPr>
  </w:style>
  <w:style w:type="character" w:customStyle="1" w:styleId="6Exact">
    <w:name w:val="Основной текст (6) Exact"/>
    <w:link w:val="6"/>
    <w:locked/>
    <w:rsid w:val="001E1E90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E1E90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theme="minorHAnsi"/>
      <w:spacing w:val="3"/>
      <w:sz w:val="16"/>
    </w:rPr>
  </w:style>
  <w:style w:type="paragraph" w:styleId="afe">
    <w:name w:val="No Spacing"/>
    <w:uiPriority w:val="1"/>
    <w:qFormat/>
    <w:rsid w:val="001E1E9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4AEB"/>
    <w:rPr>
      <w:rFonts w:ascii="Calibri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1E1E90"/>
    <w:rPr>
      <w:rFonts w:ascii="Calibri" w:hAnsi="Calibri" w:cs="Times New Roman"/>
    </w:rPr>
  </w:style>
  <w:style w:type="character" w:styleId="af6">
    <w:name w:val="page number"/>
    <w:basedOn w:val="a0"/>
    <w:uiPriority w:val="99"/>
    <w:rsid w:val="001E1E90"/>
    <w:rPr>
      <w:rFonts w:cs="Times New Roman"/>
    </w:rPr>
  </w:style>
  <w:style w:type="paragraph" w:styleId="af7">
    <w:name w:val="footnote text"/>
    <w:basedOn w:val="a"/>
    <w:link w:val="af8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1E1E90"/>
  </w:style>
  <w:style w:type="paragraph" w:customStyle="1" w:styleId="s8">
    <w:name w:val="s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1E1E90"/>
  </w:style>
  <w:style w:type="paragraph" w:styleId="afa">
    <w:name w:val="endnote text"/>
    <w:basedOn w:val="a"/>
    <w:link w:val="afb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18">
    <w:name w:val="s1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1E1E90"/>
  </w:style>
  <w:style w:type="character" w:customStyle="1" w:styleId="213pt">
    <w:name w:val="Основной текст (2) + 13 pt"/>
    <w:rsid w:val="001E1E9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1E1E90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1E9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theme="minorHAnsi"/>
    </w:rPr>
  </w:style>
  <w:style w:type="paragraph" w:customStyle="1" w:styleId="Style7">
    <w:name w:val="Style7"/>
    <w:basedOn w:val="a"/>
    <w:uiPriority w:val="99"/>
    <w:rsid w:val="001E1E9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1E1E90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E1E90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theme="minorHAnsi"/>
    </w:rPr>
  </w:style>
  <w:style w:type="character" w:customStyle="1" w:styleId="10">
    <w:name w:val="Основной текст1"/>
    <w:rsid w:val="001E1E9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1E1E90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E1E90"/>
    <w:pPr>
      <w:widowControl w:val="0"/>
      <w:shd w:val="clear" w:color="auto" w:fill="FFFFFF"/>
      <w:spacing w:after="0" w:line="240" w:lineRule="atLeast"/>
    </w:pPr>
    <w:rPr>
      <w:rFonts w:ascii="CordiaUPC" w:hAnsi="CordiaUPC" w:cstheme="minorHAnsi"/>
      <w:b/>
      <w:spacing w:val="3"/>
      <w:sz w:val="33"/>
    </w:rPr>
  </w:style>
  <w:style w:type="character" w:customStyle="1" w:styleId="8">
    <w:name w:val="Основной текст + 8"/>
    <w:aliases w:val="5 pt"/>
    <w:rsid w:val="001E1E9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1E1E90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1E1E90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E1E90"/>
    <w:pPr>
      <w:widowControl w:val="0"/>
      <w:shd w:val="clear" w:color="auto" w:fill="FFFFFF"/>
      <w:spacing w:after="0" w:line="240" w:lineRule="atLeast"/>
    </w:pPr>
    <w:rPr>
      <w:rFonts w:ascii="AngsanaUPC" w:hAnsi="AngsanaUPC" w:cstheme="minorHAnsi"/>
      <w:sz w:val="21"/>
    </w:rPr>
  </w:style>
  <w:style w:type="character" w:customStyle="1" w:styleId="6Exact">
    <w:name w:val="Основной текст (6) Exact"/>
    <w:link w:val="6"/>
    <w:locked/>
    <w:rsid w:val="001E1E90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E1E90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theme="minorHAnsi"/>
      <w:spacing w:val="3"/>
      <w:sz w:val="16"/>
    </w:rPr>
  </w:style>
  <w:style w:type="paragraph" w:styleId="afe">
    <w:name w:val="No Spacing"/>
    <w:uiPriority w:val="1"/>
    <w:qFormat/>
    <w:rsid w:val="001E1E9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C7F36AFFB8756E8CF0E6FB671EEC0B438679379DA122093C8807527ACF918D922DBFED1C59694A8EC725C541PCC" TargetMode="External"/><Relationship Id="rId26" Type="http://schemas.openxmlformats.org/officeDocument/2006/relationships/hyperlink" Target="consultantplus://offline/ref=5037013AB78ED4F1911512A4576A73C6C16E99E8083E2938EAB637851C987A3993D2ED9A0A99C7C35A1C1AQ47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BD72475AC8C3A565C49F87EE4D4A1E68D9AB8CF7FC6A0D8A450740706341B645773A936228101EFDFB24o0g2X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5037013AB78ED4F1911512A4576A73C6C16E99E8083E2938EAB637851C987A3993D2ED9A0A99C7C35A1C1AQ47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D72475AC8C3A565C49F87EE4D4A1E68D9AB8CF7FC6A0D8A450740706341B645773A936228101EFDFA24o0g6X" TargetMode="External"/><Relationship Id="rId20" Type="http://schemas.openxmlformats.org/officeDocument/2006/relationships/hyperlink" Target="consultantplus://offline/ref=45BD72475AC8C3A565C49F87EE4D4A1E68D9AB8CF7FC6A0D8A450740706341B645773A936228101EFCF22Fo0g5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2F53A1DE8FEBDC848EC6EB0A8662BB0D718A5184A6D62FE94D6FA3F48B47F524BDAEA464E7AB8CE603B590h9c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BD72475AC8C3A565C49F87EE4D4A1E68D9AB8CF7FC6A0D8A450740706341B645773A936228101EFDFB24o0g2X" TargetMode="External"/><Relationship Id="rId23" Type="http://schemas.openxmlformats.org/officeDocument/2006/relationships/hyperlink" Target="consultantplus://offline/ref=5037013AB78ED4F1911512A4576A73C6C16E99E8083E2938EAB637851C987A3993D2ED9A0A99C7C35A1C1AQ47F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hyperlink" Target="consultantplus://offline/ref=45BD72475AC8C3A565C49F87EE4D4A1E68D9AB8CF7FC6A0D8A450740706341B645773A936228101EFDFA24o0g6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45BD72475AC8C3A565C49F87EE4D4A1E68D9AB8CF7FC6A0D8A450740706341B645773A936228101EFCF22Fo0g5X" TargetMode="External"/><Relationship Id="rId22" Type="http://schemas.openxmlformats.org/officeDocument/2006/relationships/hyperlink" Target="consultantplus://offline/ref=45BD72475AC8C3A565C49F87EE4D4A1E68D9AB8CF7FC6A0D8A450740706341B645773A936228101EFDFA24o0g6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3AE0-E6D3-4C9A-9083-8C48C1CC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65</Pages>
  <Words>14135</Words>
  <Characters>80572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94518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17</cp:revision>
  <cp:lastPrinted>2020-02-17T02:37:00Z</cp:lastPrinted>
  <dcterms:created xsi:type="dcterms:W3CDTF">2020-02-17T01:57:00Z</dcterms:created>
  <dcterms:modified xsi:type="dcterms:W3CDTF">2020-02-18T04:08:00Z</dcterms:modified>
</cp:coreProperties>
</file>